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C3" w:rsidRDefault="00DC29C3" w:rsidP="00DC29C3">
      <w:pPr>
        <w:rPr>
          <w:lang w:eastAsia="ru-RU"/>
        </w:rPr>
      </w:pPr>
    </w:p>
    <w:p w:rsidR="00DC29C3" w:rsidRDefault="00DC29C3" w:rsidP="00DC29C3">
      <w:pPr>
        <w:rPr>
          <w:lang w:eastAsia="ru-RU"/>
        </w:rPr>
      </w:pPr>
    </w:p>
    <w:p w:rsidR="00DC29C3" w:rsidRDefault="00DC29C3" w:rsidP="00DC29C3">
      <w:pPr>
        <w:rPr>
          <w:lang w:eastAsia="ru-RU"/>
        </w:rPr>
      </w:pPr>
    </w:p>
    <w:p w:rsidR="00DC29C3" w:rsidRDefault="00DC29C3" w:rsidP="00DC29C3">
      <w:pPr>
        <w:rPr>
          <w:lang w:eastAsia="ru-RU"/>
        </w:rPr>
      </w:pPr>
    </w:p>
    <w:p w:rsidR="00DC29C3" w:rsidRDefault="00DC29C3" w:rsidP="00DC29C3">
      <w:pPr>
        <w:rPr>
          <w:lang w:eastAsia="ru-RU"/>
        </w:rPr>
      </w:pPr>
    </w:p>
    <w:p w:rsidR="00DC29C3" w:rsidRDefault="00DC29C3" w:rsidP="00DC29C3">
      <w:pPr>
        <w:rPr>
          <w:lang w:eastAsia="ru-RU"/>
        </w:rPr>
      </w:pPr>
    </w:p>
    <w:p w:rsidR="00DC29C3" w:rsidRDefault="00DC29C3" w:rsidP="00DC29C3">
      <w:pPr>
        <w:rPr>
          <w:lang w:eastAsia="ru-RU"/>
        </w:rPr>
      </w:pPr>
    </w:p>
    <w:p w:rsidR="00DC29C3" w:rsidRDefault="00DC29C3" w:rsidP="00DC29C3">
      <w:pPr>
        <w:rPr>
          <w:lang w:eastAsia="ru-RU"/>
        </w:rPr>
      </w:pPr>
    </w:p>
    <w:p w:rsidR="00DC29C3" w:rsidRPr="00B7313C" w:rsidRDefault="00DC29C3" w:rsidP="00DC29C3">
      <w:pPr>
        <w:rPr>
          <w:lang w:eastAsia="ru-RU"/>
        </w:rPr>
      </w:pPr>
    </w:p>
    <w:p w:rsidR="00DC29C3" w:rsidRPr="00B7313C" w:rsidRDefault="00DC29C3" w:rsidP="00DC29C3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Программа</w:t>
      </w:r>
    </w:p>
    <w:p w:rsidR="00DC29C3" w:rsidRDefault="00DC29C3" w:rsidP="00DC29C3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 xml:space="preserve">Комплексного развития систем коммунальной инфраструктуры </w:t>
      </w:r>
      <w:r>
        <w:rPr>
          <w:bCs/>
          <w:sz w:val="52"/>
          <w:szCs w:val="52"/>
        </w:rPr>
        <w:t>муниципального образования</w:t>
      </w:r>
    </w:p>
    <w:p w:rsidR="00DC29C3" w:rsidRDefault="00DC29C3" w:rsidP="00DC29C3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«</w:t>
      </w:r>
      <w:proofErr w:type="spellStart"/>
      <w:r>
        <w:rPr>
          <w:bCs/>
          <w:sz w:val="52"/>
          <w:szCs w:val="52"/>
        </w:rPr>
        <w:t>Люры</w:t>
      </w:r>
      <w:proofErr w:type="spellEnd"/>
      <w:r>
        <w:rPr>
          <w:bCs/>
          <w:sz w:val="52"/>
          <w:szCs w:val="52"/>
        </w:rPr>
        <w:t xml:space="preserve">» </w:t>
      </w:r>
    </w:p>
    <w:p w:rsidR="00DC29C3" w:rsidRPr="00B7313C" w:rsidRDefault="00DC29C3" w:rsidP="00DC29C3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>на 2014 - 2020</w:t>
      </w:r>
      <w:r w:rsidRPr="00B7313C">
        <w:rPr>
          <w:bCs/>
          <w:sz w:val="52"/>
          <w:szCs w:val="52"/>
        </w:rPr>
        <w:t xml:space="preserve"> годы</w:t>
      </w:r>
    </w:p>
    <w:p w:rsidR="00DC29C3" w:rsidRDefault="00DC29C3" w:rsidP="00DC29C3">
      <w:pPr>
        <w:rPr>
          <w:sz w:val="52"/>
          <w:szCs w:val="52"/>
          <w:lang w:eastAsia="ru-RU"/>
        </w:rPr>
      </w:pPr>
    </w:p>
    <w:p w:rsidR="00DC29C3" w:rsidRDefault="00DC29C3" w:rsidP="00DC29C3">
      <w:pPr>
        <w:rPr>
          <w:sz w:val="52"/>
          <w:szCs w:val="52"/>
          <w:lang w:eastAsia="ru-RU"/>
        </w:rPr>
      </w:pPr>
    </w:p>
    <w:p w:rsidR="00DC29C3" w:rsidRDefault="00DC29C3" w:rsidP="00DC29C3">
      <w:pPr>
        <w:rPr>
          <w:sz w:val="52"/>
          <w:szCs w:val="52"/>
          <w:lang w:eastAsia="ru-RU"/>
        </w:rPr>
      </w:pPr>
    </w:p>
    <w:p w:rsidR="00DC29C3" w:rsidRDefault="00DC29C3" w:rsidP="00DC29C3">
      <w:pPr>
        <w:rPr>
          <w:sz w:val="52"/>
          <w:szCs w:val="52"/>
          <w:lang w:eastAsia="ru-RU"/>
        </w:rPr>
      </w:pPr>
    </w:p>
    <w:p w:rsidR="00DC29C3" w:rsidRDefault="00DC29C3" w:rsidP="00DC29C3">
      <w:pPr>
        <w:rPr>
          <w:sz w:val="52"/>
          <w:szCs w:val="52"/>
          <w:lang w:eastAsia="ru-RU"/>
        </w:rPr>
      </w:pPr>
    </w:p>
    <w:p w:rsidR="00DC29C3" w:rsidRDefault="00DC29C3" w:rsidP="00DC29C3">
      <w:pPr>
        <w:rPr>
          <w:sz w:val="52"/>
          <w:szCs w:val="52"/>
          <w:lang w:eastAsia="ru-RU"/>
        </w:rPr>
      </w:pPr>
    </w:p>
    <w:p w:rsidR="00DC29C3" w:rsidRDefault="00DC29C3" w:rsidP="00DC29C3">
      <w:pPr>
        <w:rPr>
          <w:sz w:val="52"/>
          <w:szCs w:val="52"/>
          <w:lang w:eastAsia="ru-RU"/>
        </w:rPr>
      </w:pPr>
    </w:p>
    <w:p w:rsidR="00DC29C3" w:rsidRDefault="00DC29C3" w:rsidP="00DC29C3">
      <w:pPr>
        <w:rPr>
          <w:rFonts w:ascii="Times New Roman" w:hAnsi="Times New Roman"/>
          <w:sz w:val="36"/>
          <w:szCs w:val="36"/>
          <w:lang w:eastAsia="ru-RU"/>
        </w:rPr>
      </w:pPr>
    </w:p>
    <w:p w:rsidR="00DC29C3" w:rsidRDefault="00DC29C3" w:rsidP="00DC29C3">
      <w:pPr>
        <w:rPr>
          <w:rFonts w:ascii="Times New Roman" w:hAnsi="Times New Roman"/>
          <w:sz w:val="36"/>
          <w:szCs w:val="36"/>
          <w:lang w:eastAsia="ru-RU"/>
        </w:rPr>
      </w:pPr>
    </w:p>
    <w:p w:rsidR="00DC29C3" w:rsidRDefault="00DC29C3" w:rsidP="00DC29C3">
      <w:pPr>
        <w:rPr>
          <w:rFonts w:ascii="Times New Roman" w:hAnsi="Times New Roman"/>
          <w:sz w:val="36"/>
          <w:szCs w:val="36"/>
          <w:lang w:eastAsia="ru-RU"/>
        </w:rPr>
      </w:pPr>
    </w:p>
    <w:p w:rsidR="00DC29C3" w:rsidRDefault="00DC29C3" w:rsidP="00DC29C3">
      <w:pPr>
        <w:rPr>
          <w:rFonts w:ascii="Times New Roman" w:hAnsi="Times New Roman"/>
          <w:sz w:val="36"/>
          <w:szCs w:val="36"/>
          <w:lang w:eastAsia="ru-RU"/>
        </w:rPr>
      </w:pPr>
    </w:p>
    <w:p w:rsidR="00DC29C3" w:rsidRDefault="00DC29C3" w:rsidP="00DC29C3">
      <w:pPr>
        <w:rPr>
          <w:rFonts w:ascii="Times New Roman" w:hAnsi="Times New Roman"/>
          <w:sz w:val="36"/>
          <w:szCs w:val="36"/>
          <w:lang w:eastAsia="ru-RU"/>
        </w:rPr>
      </w:pPr>
    </w:p>
    <w:p w:rsidR="00DC29C3" w:rsidRDefault="00DC29C3" w:rsidP="00DC29C3">
      <w:pPr>
        <w:rPr>
          <w:rFonts w:ascii="Times New Roman" w:hAnsi="Times New Roman"/>
          <w:sz w:val="36"/>
          <w:szCs w:val="36"/>
          <w:lang w:eastAsia="ru-RU"/>
        </w:rPr>
      </w:pPr>
    </w:p>
    <w:p w:rsidR="00DC29C3" w:rsidRDefault="00DC29C3" w:rsidP="00DC29C3">
      <w:pPr>
        <w:rPr>
          <w:rFonts w:ascii="Times New Roman" w:hAnsi="Times New Roman"/>
          <w:sz w:val="36"/>
          <w:szCs w:val="36"/>
          <w:lang w:eastAsia="ru-RU"/>
        </w:rPr>
      </w:pPr>
    </w:p>
    <w:p w:rsidR="00DC29C3" w:rsidRPr="00B7313C" w:rsidRDefault="00DC29C3" w:rsidP="00DC29C3">
      <w:pPr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д. </w:t>
      </w:r>
      <w:proofErr w:type="spellStart"/>
      <w:r>
        <w:rPr>
          <w:rFonts w:ascii="Times New Roman" w:hAnsi="Times New Roman"/>
          <w:sz w:val="36"/>
          <w:szCs w:val="36"/>
          <w:lang w:eastAsia="ru-RU"/>
        </w:rPr>
        <w:t>Люры</w:t>
      </w:r>
      <w:proofErr w:type="spellEnd"/>
    </w:p>
    <w:p w:rsidR="00DC29C3" w:rsidRDefault="00DC29C3" w:rsidP="00DC29C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</w:t>
      </w:r>
      <w:r w:rsidRPr="00B7313C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.</w:t>
      </w:r>
    </w:p>
    <w:p w:rsidR="00DC29C3" w:rsidRPr="00A54DB6" w:rsidRDefault="00DC29C3" w:rsidP="00DC29C3">
      <w:pPr>
        <w:rPr>
          <w:rFonts w:ascii="Times New Roman" w:hAnsi="Times New Roman"/>
          <w:sz w:val="32"/>
          <w:szCs w:val="32"/>
        </w:rPr>
      </w:pPr>
    </w:p>
    <w:p w:rsidR="00DC29C3" w:rsidRPr="00826C40" w:rsidRDefault="00DC29C3" w:rsidP="00DC29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6C40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C29C3" w:rsidRPr="00826C40" w:rsidRDefault="00DC29C3" w:rsidP="00DC29C3">
      <w:pPr>
        <w:pStyle w:val="a4"/>
        <w:rPr>
          <w:bCs/>
          <w:sz w:val="24"/>
          <w:szCs w:val="24"/>
        </w:rPr>
      </w:pPr>
      <w:r w:rsidRPr="00826C40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DC29C3" w:rsidRPr="00826C40" w:rsidRDefault="00DC29C3" w:rsidP="00DC29C3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Люры</w:t>
      </w:r>
      <w:proofErr w:type="spellEnd"/>
      <w:r>
        <w:rPr>
          <w:bCs/>
          <w:sz w:val="24"/>
          <w:szCs w:val="24"/>
        </w:rPr>
        <w:t>» на 2014-2020 годы</w:t>
      </w:r>
    </w:p>
    <w:p w:rsidR="00DC29C3" w:rsidRDefault="00DC29C3" w:rsidP="00DC29C3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29C3" w:rsidRDefault="00DC29C3" w:rsidP="00DC29C3">
      <w:pPr>
        <w:pStyle w:val="a4"/>
        <w:jc w:val="left"/>
        <w:rPr>
          <w:sz w:val="24"/>
          <w:szCs w:val="24"/>
        </w:rPr>
      </w:pPr>
    </w:p>
    <w:tbl>
      <w:tblPr>
        <w:tblW w:w="9640" w:type="dxa"/>
        <w:tblLayout w:type="fixed"/>
        <w:tblLook w:val="0000"/>
      </w:tblPr>
      <w:tblGrid>
        <w:gridCol w:w="2842"/>
        <w:gridCol w:w="6798"/>
      </w:tblGrid>
      <w:tr w:rsidR="00DC29C3" w:rsidTr="00CB6D0E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инфраструктуры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на 2014-2020</w:t>
            </w: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DC29C3" w:rsidTr="00CB6D0E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  от 6.10.2014 </w:t>
            </w:r>
            <w:r w:rsidRPr="00CF58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9C3" w:rsidTr="00CB6D0E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29C3" w:rsidTr="00CB6D0E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29C3" w:rsidTr="00CB6D0E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2020</w:t>
            </w: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DC29C3" w:rsidTr="00CB6D0E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DC29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9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>Обеспечение развития жилищного и промышленного строительства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29C3" w:rsidRPr="0030770F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Повышение качества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коммунальных услуг потребителям;</w:t>
            </w:r>
          </w:p>
          <w:p w:rsidR="00DC29C3" w:rsidRPr="00C677C1" w:rsidRDefault="00DC29C3" w:rsidP="00CB6D0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Улучшение состояния окружающей среды, экологическая безопасность развития, создание благоприятных условий для проживания жителей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9C3" w:rsidTr="00CB6D0E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2311D5" w:rsidRDefault="00DC29C3" w:rsidP="00CB6D0E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1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обновление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</w:t>
            </w:r>
          </w:p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Баяндаевском</w:t>
            </w:r>
            <w:proofErr w:type="spellEnd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бесперебойного снабжения электрической энергией  инфраструктуры поселения;  </w:t>
            </w:r>
          </w:p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надежности и качества теплоснабжения; </w:t>
            </w:r>
          </w:p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экологической обстановки в зоне действия котельных.                                    </w:t>
            </w:r>
          </w:p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водоснабжения и водоотведения;</w:t>
            </w:r>
          </w:p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параметров качества питьевой воды на станциях водоочистки установленным нормативам </w:t>
            </w:r>
            <w:proofErr w:type="spellStart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DC29C3" w:rsidRPr="001C0FA4" w:rsidRDefault="00DC29C3" w:rsidP="00CB6D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нижение уровня потерь воды;</w:t>
            </w:r>
          </w:p>
          <w:p w:rsidR="00DC29C3" w:rsidRPr="00C677C1" w:rsidRDefault="00DC29C3" w:rsidP="00CB6D0E">
            <w:pPr>
              <w:jc w:val="left"/>
              <w:rPr>
                <w:sz w:val="24"/>
                <w:szCs w:val="24"/>
              </w:rPr>
            </w:pPr>
            <w:r w:rsidRPr="001C0F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0FA4">
              <w:rPr>
                <w:rFonts w:ascii="Times New Roman" w:hAnsi="Times New Roman"/>
                <w:sz w:val="24"/>
                <w:szCs w:val="24"/>
              </w:rPr>
              <w:t>еконструкция, модернизация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строительство новых</w:t>
            </w:r>
            <w:r w:rsidRPr="001C0FA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9C3" w:rsidTr="00CB6D0E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pStyle w:val="22"/>
              <w:ind w:firstLine="0"/>
              <w:jc w:val="left"/>
              <w:rPr>
                <w:noProof/>
                <w:sz w:val="24"/>
                <w:szCs w:val="24"/>
              </w:rPr>
            </w:pPr>
            <w:r w:rsidRPr="00C677C1">
              <w:rPr>
                <w:noProof/>
                <w:sz w:val="24"/>
                <w:szCs w:val="24"/>
              </w:rPr>
              <w:t>Срок реализации программы</w:t>
            </w:r>
            <w:r>
              <w:rPr>
                <w:noProof/>
                <w:sz w:val="24"/>
                <w:szCs w:val="24"/>
              </w:rPr>
              <w:t xml:space="preserve"> 2014</w:t>
            </w:r>
            <w:r w:rsidRPr="00C677C1">
              <w:rPr>
                <w:noProof/>
                <w:sz w:val="24"/>
                <w:szCs w:val="24"/>
              </w:rPr>
              <w:t xml:space="preserve"> – 202</w:t>
            </w:r>
            <w:r>
              <w:rPr>
                <w:noProof/>
                <w:sz w:val="24"/>
                <w:szCs w:val="24"/>
              </w:rPr>
              <w:t>0</w:t>
            </w:r>
            <w:r w:rsidRPr="00C677C1">
              <w:rPr>
                <w:noProof/>
                <w:sz w:val="24"/>
                <w:szCs w:val="24"/>
              </w:rPr>
              <w:t xml:space="preserve"> год.</w:t>
            </w:r>
          </w:p>
          <w:p w:rsidR="00DC29C3" w:rsidRPr="00C677C1" w:rsidRDefault="00DC29C3" w:rsidP="00CB6D0E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C677C1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DC29C3" w:rsidTr="00CB6D0E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Pr="00C677C1" w:rsidRDefault="00DC29C3" w:rsidP="00CB6D0E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29C3" w:rsidRPr="00C677C1" w:rsidRDefault="00DC29C3" w:rsidP="00CB6D0E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>Общая сумма расходов на реализацию Программы на период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9C3" w:rsidRPr="00C35917" w:rsidRDefault="00DC29C3" w:rsidP="00CB6D0E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>Всего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12 963 300 руб.</w:t>
            </w:r>
          </w:p>
          <w:p w:rsidR="00DC29C3" w:rsidRPr="00C677C1" w:rsidRDefault="00DC29C3" w:rsidP="00CB6D0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29C3" w:rsidRDefault="00DC29C3" w:rsidP="00DC29C3">
      <w:pPr>
        <w:pStyle w:val="20"/>
        <w:suppressAutoHyphens/>
        <w:spacing w:line="276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DC29C3" w:rsidRPr="006F52AC" w:rsidRDefault="00DC29C3" w:rsidP="00DC29C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2AC">
        <w:rPr>
          <w:rFonts w:ascii="Times New Roman" w:hAnsi="Times New Roman"/>
          <w:sz w:val="24"/>
          <w:szCs w:val="24"/>
        </w:rPr>
        <w:t xml:space="preserve">Программа комплексного развития систем </w:t>
      </w:r>
      <w:r>
        <w:rPr>
          <w:rFonts w:ascii="Times New Roman" w:hAnsi="Times New Roman"/>
          <w:sz w:val="24"/>
          <w:szCs w:val="24"/>
        </w:rPr>
        <w:t>коммунальной инфраструктуры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F52AC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4 - 2020</w:t>
      </w:r>
      <w:r w:rsidRPr="006F52AC">
        <w:rPr>
          <w:rFonts w:ascii="Times New Roman" w:hAnsi="Times New Roman"/>
          <w:sz w:val="24"/>
          <w:szCs w:val="24"/>
        </w:rPr>
        <w:t>г.г. (</w:t>
      </w:r>
      <w:r>
        <w:rPr>
          <w:rFonts w:ascii="Times New Roman" w:hAnsi="Times New Roman"/>
          <w:sz w:val="24"/>
          <w:szCs w:val="24"/>
        </w:rPr>
        <w:t>Далее: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2AC">
        <w:rPr>
          <w:rFonts w:ascii="Times New Roman" w:hAnsi="Times New Roman"/>
          <w:sz w:val="24"/>
          <w:szCs w:val="24"/>
        </w:rPr>
        <w:t>Программа) разработана в соответствии с документами территориального планирования.</w:t>
      </w:r>
      <w:proofErr w:type="gramEnd"/>
      <w:r w:rsidRPr="006F52AC">
        <w:rPr>
          <w:rFonts w:ascii="Times New Roman" w:hAnsi="Times New Roman"/>
          <w:sz w:val="24"/>
          <w:szCs w:val="24"/>
        </w:rPr>
        <w:t xml:space="preserve"> Правовой основой для разработки Программы являются следующие нормативные документы:</w:t>
      </w:r>
    </w:p>
    <w:p w:rsidR="00DC29C3" w:rsidRPr="006F52AC" w:rsidRDefault="00DC29C3" w:rsidP="00DC29C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DC29C3" w:rsidRPr="006F52AC" w:rsidRDefault="00DC29C3" w:rsidP="00DC29C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DC29C3" w:rsidRPr="006F52AC" w:rsidRDefault="00DC29C3" w:rsidP="00DC29C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DC29C3" w:rsidRPr="006F52AC" w:rsidRDefault="00DC29C3" w:rsidP="00DC29C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C29C3" w:rsidRPr="006F52AC" w:rsidRDefault="00DC29C3" w:rsidP="00DC29C3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 w:rsidRPr="006F52AC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6F52AC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</w:t>
      </w:r>
      <w:r>
        <w:rPr>
          <w:rFonts w:ascii="Times New Roman" w:hAnsi="Times New Roman"/>
          <w:sz w:val="24"/>
          <w:szCs w:val="24"/>
        </w:rPr>
        <w:t>товаров и услуг этих организаций;</w:t>
      </w:r>
    </w:p>
    <w:p w:rsidR="00DC29C3" w:rsidRDefault="00DC29C3" w:rsidP="00DC29C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C29C3" w:rsidRDefault="00DC29C3" w:rsidP="00DC29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DC29C3" w:rsidRDefault="00DC29C3" w:rsidP="00DC29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DC29C3" w:rsidRDefault="00DC29C3" w:rsidP="00DC29C3">
      <w:pPr>
        <w:pStyle w:val="20"/>
        <w:suppressAutoHyphens/>
        <w:spacing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C29C3" w:rsidRDefault="00DC29C3" w:rsidP="00DC29C3">
      <w:pPr>
        <w:pStyle w:val="2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перспективного развития </w:t>
      </w:r>
    </w:p>
    <w:p w:rsidR="00DC29C3" w:rsidRDefault="00DC29C3" w:rsidP="00DC29C3">
      <w:pPr>
        <w:pStyle w:val="20"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Люры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C29C3" w:rsidRDefault="00DC29C3" w:rsidP="00DC29C3">
      <w:pPr>
        <w:pStyle w:val="20"/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29C3" w:rsidRDefault="00DC29C3" w:rsidP="00DC29C3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DC29C3" w:rsidRPr="00DC27B7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муниципального образования составляет </w:t>
      </w:r>
      <w:r w:rsidRPr="00A368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11826,9</w:t>
      </w:r>
      <w:r w:rsidRPr="00E209B3">
        <w:rPr>
          <w:rFonts w:ascii="Times New Roman" w:hAnsi="Times New Roman"/>
          <w:sz w:val="24"/>
          <w:szCs w:val="24"/>
        </w:rPr>
        <w:t xml:space="preserve"> га. </w:t>
      </w:r>
      <w:r w:rsidRPr="00DC27B7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остав территории</w:t>
      </w:r>
      <w:r w:rsidRPr="00475A2E">
        <w:rPr>
          <w:rFonts w:ascii="Times New Roman" w:hAnsi="Times New Roman"/>
          <w:sz w:val="24"/>
          <w:szCs w:val="24"/>
        </w:rPr>
        <w:t xml:space="preserve"> МО “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C27B7">
        <w:rPr>
          <w:rFonts w:ascii="Times New Roman" w:hAnsi="Times New Roman"/>
          <w:sz w:val="24"/>
          <w:szCs w:val="24"/>
        </w:rPr>
        <w:t xml:space="preserve"> входят все прилегающие к нему исторически сложившиеся земли общего пользов</w:t>
      </w:r>
      <w:r>
        <w:rPr>
          <w:rFonts w:ascii="Times New Roman" w:hAnsi="Times New Roman"/>
          <w:sz w:val="24"/>
          <w:szCs w:val="24"/>
        </w:rPr>
        <w:t xml:space="preserve">ания, территории </w:t>
      </w:r>
      <w:r w:rsidRPr="00DC27B7">
        <w:rPr>
          <w:rFonts w:ascii="Times New Roman" w:hAnsi="Times New Roman"/>
          <w:sz w:val="24"/>
          <w:szCs w:val="24"/>
        </w:rPr>
        <w:t>традиционного природопользование населения сельског</w:t>
      </w:r>
      <w:r>
        <w:rPr>
          <w:rFonts w:ascii="Times New Roman" w:hAnsi="Times New Roman"/>
          <w:sz w:val="24"/>
          <w:szCs w:val="24"/>
        </w:rPr>
        <w:t>о поселения</w:t>
      </w:r>
      <w:r w:rsidRPr="00DC27B7">
        <w:rPr>
          <w:rFonts w:ascii="Times New Roman" w:hAnsi="Times New Roman"/>
          <w:sz w:val="24"/>
          <w:szCs w:val="24"/>
        </w:rPr>
        <w:t>, земли для развития поселения, независимо от форм собственности и целевого назначения, находящиеся в</w:t>
      </w:r>
      <w:r>
        <w:rPr>
          <w:rFonts w:ascii="Times New Roman" w:hAnsi="Times New Roman"/>
          <w:sz w:val="24"/>
          <w:szCs w:val="24"/>
        </w:rPr>
        <w:t xml:space="preserve"> пределах границ  муниципального образования</w:t>
      </w:r>
      <w:r w:rsidRPr="00DC2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9C3" w:rsidRPr="00A36897" w:rsidRDefault="00DC29C3" w:rsidP="00DC29C3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 xml:space="preserve">» расположено в </w:t>
      </w:r>
      <w:proofErr w:type="spellStart"/>
      <w:r>
        <w:rPr>
          <w:rFonts w:ascii="Times New Roman" w:hAnsi="Times New Roman"/>
          <w:sz w:val="24"/>
          <w:szCs w:val="24"/>
        </w:rPr>
        <w:t>Баяндаевском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Иркутской области,   с  административным центром в д. 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. 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 входит три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: : </w:t>
      </w:r>
      <w:proofErr w:type="gramEnd"/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Бохолдой</w:t>
      </w:r>
      <w:proofErr w:type="spellEnd"/>
      <w:r>
        <w:rPr>
          <w:rFonts w:ascii="Times New Roman" w:hAnsi="Times New Roman"/>
          <w:sz w:val="24"/>
          <w:szCs w:val="24"/>
        </w:rPr>
        <w:t xml:space="preserve">, д. Бахай 2-й. </w:t>
      </w:r>
      <w:r w:rsidRPr="00006CC0">
        <w:rPr>
          <w:rFonts w:ascii="Times New Roman" w:hAnsi="Times New Roman"/>
          <w:sz w:val="24"/>
          <w:szCs w:val="24"/>
        </w:rPr>
        <w:t>Границ</w:t>
      </w:r>
      <w:r>
        <w:rPr>
          <w:rFonts w:ascii="Times New Roman" w:hAnsi="Times New Roman"/>
          <w:sz w:val="24"/>
          <w:szCs w:val="24"/>
        </w:rPr>
        <w:t>ы 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06CC0">
        <w:rPr>
          <w:rFonts w:ascii="Times New Roman" w:hAnsi="Times New Roman"/>
          <w:sz w:val="24"/>
          <w:szCs w:val="24"/>
        </w:rPr>
        <w:t xml:space="preserve"> установлены в соответствии с Законом Усть-Ордынского Бурятского автономного округа  от </w:t>
      </w:r>
      <w:r>
        <w:rPr>
          <w:rFonts w:ascii="Times New Roman" w:hAnsi="Times New Roman"/>
          <w:sz w:val="24"/>
          <w:szCs w:val="24"/>
        </w:rPr>
        <w:t>30.12.2004</w:t>
      </w:r>
      <w:r w:rsidRPr="00006CC0">
        <w:rPr>
          <w:rFonts w:ascii="Times New Roman" w:hAnsi="Times New Roman"/>
          <w:sz w:val="24"/>
          <w:szCs w:val="24"/>
        </w:rPr>
        <w:t xml:space="preserve"> года № 6</w:t>
      </w:r>
      <w:r>
        <w:rPr>
          <w:rFonts w:ascii="Times New Roman" w:hAnsi="Times New Roman"/>
          <w:sz w:val="24"/>
          <w:szCs w:val="24"/>
        </w:rPr>
        <w:t xml:space="preserve">7-ОЗ. </w:t>
      </w:r>
    </w:p>
    <w:p w:rsidR="00DC29C3" w:rsidRPr="00B77A08" w:rsidRDefault="00DC29C3" w:rsidP="00DC29C3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 xml:space="preserve">» проходит линия электропередач (ЛЭП) напряжением  10  кВ. </w:t>
      </w:r>
    </w:p>
    <w:p w:rsidR="00DC29C3" w:rsidRPr="00213FDB" w:rsidRDefault="00DC29C3" w:rsidP="00DC29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Внешние связи населённых пунктов осуществляются автомобильным транспортом.  Расстояние от  д.  </w:t>
      </w:r>
      <w:proofErr w:type="spellStart"/>
      <w:r>
        <w:t>Люры</w:t>
      </w:r>
      <w:proofErr w:type="spellEnd"/>
      <w:r>
        <w:t xml:space="preserve">   до районного центра п. Баяндай  - 6  км, до областного центра г. Иркутск – 124  км. </w:t>
      </w:r>
    </w:p>
    <w:p w:rsidR="00DC29C3" w:rsidRDefault="00DC29C3" w:rsidP="00DC29C3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Климат резко континентальный с большой амплитудой колебаний температур воздуха.</w:t>
      </w:r>
    </w:p>
    <w:p w:rsidR="00DC29C3" w:rsidRDefault="00DC29C3" w:rsidP="00DC29C3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9C3" w:rsidRDefault="00DC29C3" w:rsidP="00DC29C3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9C3" w:rsidRPr="002F5BAB" w:rsidRDefault="00DC29C3" w:rsidP="00DC29C3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9C3" w:rsidRPr="00DC27B7" w:rsidRDefault="00DC29C3" w:rsidP="00DC29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DC2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C27B7">
        <w:rPr>
          <w:rFonts w:ascii="Times New Roman" w:hAnsi="Times New Roman"/>
          <w:b/>
          <w:sz w:val="24"/>
          <w:szCs w:val="24"/>
        </w:rPr>
        <w:t>. Население</w:t>
      </w:r>
    </w:p>
    <w:p w:rsidR="00DC29C3" w:rsidRDefault="00DC29C3" w:rsidP="00DC29C3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состоянию на 01.01.2014 года составляет 885 человек. </w:t>
      </w:r>
    </w:p>
    <w:p w:rsidR="00DC29C3" w:rsidRDefault="00DC29C3" w:rsidP="00DC29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665">
        <w:rPr>
          <w:rFonts w:ascii="Times New Roman" w:hAnsi="Times New Roman"/>
          <w:sz w:val="24"/>
          <w:szCs w:val="24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 xml:space="preserve">экономически активного населения </w:t>
      </w:r>
      <w:r w:rsidRPr="00212665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500 человек (46</w:t>
      </w:r>
      <w:r w:rsidRPr="002126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212665">
        <w:rPr>
          <w:rFonts w:ascii="Times New Roman" w:hAnsi="Times New Roman"/>
          <w:sz w:val="24"/>
          <w:szCs w:val="24"/>
        </w:rPr>
        <w:t>% от общей численности).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665">
        <w:rPr>
          <w:rFonts w:ascii="Times New Roman" w:hAnsi="Times New Roman"/>
          <w:sz w:val="24"/>
          <w:szCs w:val="24"/>
        </w:rPr>
        <w:t>Дети</w:t>
      </w:r>
      <w:r w:rsidRPr="0021266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18</w:t>
      </w:r>
      <w:r w:rsidRPr="00212665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- 223</w:t>
      </w:r>
      <w:r w:rsidRPr="00212665">
        <w:rPr>
          <w:rFonts w:ascii="Times New Roman" w:hAnsi="Times New Roman"/>
          <w:sz w:val="24"/>
          <w:szCs w:val="24"/>
        </w:rPr>
        <w:t xml:space="preserve"> челов</w:t>
      </w:r>
      <w:r>
        <w:rPr>
          <w:rFonts w:ascii="Times New Roman" w:hAnsi="Times New Roman"/>
          <w:sz w:val="24"/>
          <w:szCs w:val="24"/>
        </w:rPr>
        <w:t>ека (27,9</w:t>
      </w:r>
      <w:r w:rsidRPr="00212665">
        <w:rPr>
          <w:rFonts w:ascii="Times New Roman" w:hAnsi="Times New Roman"/>
          <w:sz w:val="24"/>
          <w:szCs w:val="24"/>
        </w:rPr>
        <w:t xml:space="preserve"> % от общей численности).</w:t>
      </w:r>
      <w:r>
        <w:rPr>
          <w:rFonts w:ascii="Times New Roman" w:hAnsi="Times New Roman"/>
          <w:sz w:val="24"/>
          <w:szCs w:val="24"/>
        </w:rPr>
        <w:t xml:space="preserve"> Пенсионеров – 108 человек (10,8</w:t>
      </w:r>
      <w:r w:rsidRPr="00212665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>.</w:t>
      </w:r>
      <w:r w:rsidRPr="00EB6674">
        <w:rPr>
          <w:rFonts w:ascii="Times New Roman" w:hAnsi="Times New Roman"/>
          <w:sz w:val="24"/>
          <w:szCs w:val="24"/>
        </w:rPr>
        <w:t xml:space="preserve"> Сокращается  численность трудоспособного населения, молодежь покидает сельскую местность, уезжает в город на учебу и не возвращается наза</w:t>
      </w:r>
      <w:r w:rsidRPr="004E1E3B">
        <w:rPr>
          <w:rFonts w:ascii="Times New Roman" w:hAnsi="Times New Roman"/>
          <w:sz w:val="24"/>
          <w:szCs w:val="24"/>
        </w:rPr>
        <w:t>д</w:t>
      </w:r>
      <w:r>
        <w:t xml:space="preserve">.   </w:t>
      </w:r>
      <w:r>
        <w:rPr>
          <w:rFonts w:ascii="Times New Roman" w:hAnsi="Times New Roman"/>
          <w:sz w:val="24"/>
          <w:szCs w:val="24"/>
        </w:rPr>
        <w:t xml:space="preserve"> Численность населения снижается</w:t>
      </w:r>
      <w:r w:rsidRPr="00EB6674">
        <w:rPr>
          <w:rFonts w:ascii="Times New Roman" w:hAnsi="Times New Roman"/>
          <w:sz w:val="24"/>
          <w:szCs w:val="24"/>
        </w:rPr>
        <w:t xml:space="preserve"> за счет миграции населения в другие места проживания</w:t>
      </w:r>
      <w:r>
        <w:rPr>
          <w:rFonts w:ascii="Times New Roman" w:hAnsi="Times New Roman"/>
          <w:sz w:val="24"/>
          <w:szCs w:val="24"/>
        </w:rPr>
        <w:t>.</w:t>
      </w:r>
      <w:r w:rsidRPr="00EB6674">
        <w:rPr>
          <w:rFonts w:ascii="Times New Roman" w:hAnsi="Times New Roman"/>
          <w:sz w:val="24"/>
          <w:szCs w:val="24"/>
        </w:rPr>
        <w:t xml:space="preserve"> С развалом экономики в период перестройки, произошел развал социальной инфраструктуры на </w:t>
      </w:r>
      <w:r>
        <w:rPr>
          <w:rFonts w:ascii="Times New Roman" w:hAnsi="Times New Roman"/>
          <w:sz w:val="24"/>
          <w:szCs w:val="24"/>
        </w:rPr>
        <w:t xml:space="preserve">селе, сократилось производство сельского хозяйства </w:t>
      </w:r>
      <w:r w:rsidRPr="00EB6674">
        <w:rPr>
          <w:rFonts w:ascii="Times New Roman" w:hAnsi="Times New Roman"/>
          <w:sz w:val="24"/>
          <w:szCs w:val="24"/>
        </w:rPr>
        <w:t>ранее крупные сельскохозяйственные предприятия, появилась безработица, резко снизились доходы населения.</w:t>
      </w:r>
    </w:p>
    <w:p w:rsidR="00DC29C3" w:rsidRPr="00497160" w:rsidRDefault="00DC29C3" w:rsidP="00DC29C3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DC29C3" w:rsidRPr="00497160" w:rsidRDefault="00DC29C3" w:rsidP="00DC29C3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старение  населения;</w:t>
      </w:r>
    </w:p>
    <w:p w:rsidR="00DC29C3" w:rsidRDefault="00DC29C3" w:rsidP="00DC29C3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- относительно </w:t>
      </w:r>
      <w:r>
        <w:rPr>
          <w:rFonts w:ascii="Times New Roman" w:hAnsi="Times New Roman"/>
          <w:sz w:val="24"/>
          <w:szCs w:val="24"/>
        </w:rPr>
        <w:t xml:space="preserve"> высокая   смертность населения;</w:t>
      </w:r>
    </w:p>
    <w:p w:rsidR="00DC29C3" w:rsidRPr="00497160" w:rsidRDefault="00DC29C3" w:rsidP="00DC29C3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нехватка рабочих мест.</w:t>
      </w:r>
    </w:p>
    <w:p w:rsidR="00DC29C3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Из-за старения населения </w:t>
      </w:r>
      <w:r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497160">
        <w:rPr>
          <w:rFonts w:ascii="Times New Roman" w:hAnsi="Times New Roman"/>
          <w:sz w:val="24"/>
          <w:szCs w:val="24"/>
        </w:rPr>
        <w:t xml:space="preserve">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DC29C3" w:rsidRPr="00497160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нехватки рабочих мест, часть трудоспособного населения работает на выезде, или являются временно безработными, ведут личное подсобное хозяйство.</w:t>
      </w:r>
    </w:p>
    <w:p w:rsidR="00DC29C3" w:rsidRPr="00497160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DC29C3" w:rsidRDefault="00DC29C3" w:rsidP="00DC29C3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DC29C3" w:rsidRPr="00722E5D" w:rsidRDefault="00DC29C3" w:rsidP="00DC29C3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</w:t>
      </w:r>
      <w:r w:rsidRPr="00722E5D">
        <w:rPr>
          <w:rFonts w:ascii="Times New Roman" w:hAnsi="Times New Roman"/>
          <w:b/>
          <w:spacing w:val="-12"/>
          <w:sz w:val="24"/>
          <w:szCs w:val="24"/>
        </w:rPr>
        <w:t>.1.3. Характеристика экономики поселения</w:t>
      </w:r>
    </w:p>
    <w:p w:rsidR="00DC29C3" w:rsidRPr="000239E4" w:rsidRDefault="00DC29C3" w:rsidP="00DC29C3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39E4">
        <w:rPr>
          <w:rFonts w:ascii="Times New Roman" w:hAnsi="Times New Roman"/>
          <w:color w:val="000000"/>
          <w:sz w:val="24"/>
          <w:szCs w:val="24"/>
        </w:rPr>
        <w:t>На территории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9E4">
        <w:rPr>
          <w:rFonts w:ascii="Times New Roman" w:hAnsi="Times New Roman"/>
          <w:color w:val="000000"/>
          <w:sz w:val="24"/>
          <w:szCs w:val="24"/>
        </w:rPr>
        <w:t xml:space="preserve"> в настоящее время </w:t>
      </w:r>
      <w:r>
        <w:rPr>
          <w:rFonts w:ascii="Times New Roman" w:hAnsi="Times New Roman"/>
          <w:sz w:val="24"/>
          <w:szCs w:val="24"/>
        </w:rPr>
        <w:t>осуществляю</w:t>
      </w:r>
      <w:r w:rsidRPr="000239E4">
        <w:rPr>
          <w:rFonts w:ascii="Times New Roman" w:hAnsi="Times New Roman"/>
          <w:sz w:val="24"/>
          <w:szCs w:val="24"/>
        </w:rPr>
        <w:t xml:space="preserve">т финансово-хозяйственную деятельность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сельскохозяйственные предприятия</w:t>
      </w:r>
      <w:r w:rsidRPr="000239E4">
        <w:rPr>
          <w:rFonts w:ascii="Times New Roman" w:hAnsi="Times New Roman"/>
          <w:color w:val="000000"/>
          <w:sz w:val="24"/>
          <w:szCs w:val="24"/>
        </w:rPr>
        <w:t xml:space="preserve"> -  </w:t>
      </w:r>
      <w:r>
        <w:rPr>
          <w:rFonts w:ascii="Times New Roman" w:hAnsi="Times New Roman"/>
          <w:color w:val="000000"/>
          <w:sz w:val="24"/>
          <w:szCs w:val="24"/>
        </w:rPr>
        <w:t>КФХ Журавлев Ю П, КФХ «Ланин Ф А», КФХ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Моргорова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Ф», КФХ «Арбаков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ООО «Заря»,</w:t>
      </w:r>
      <w:r w:rsidRPr="003B7ABA">
        <w:rPr>
          <w:rFonts w:ascii="Times New Roman" w:hAnsi="Times New Roman"/>
          <w:color w:val="000000"/>
          <w:sz w:val="24"/>
          <w:szCs w:val="24"/>
        </w:rPr>
        <w:t xml:space="preserve"> личные подсобны</w:t>
      </w:r>
      <w:r>
        <w:rPr>
          <w:rFonts w:ascii="Times New Roman" w:hAnsi="Times New Roman"/>
          <w:color w:val="000000"/>
          <w:sz w:val="24"/>
          <w:szCs w:val="24"/>
        </w:rPr>
        <w:t xml:space="preserve">е хозяйства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9C3" w:rsidRPr="00D21FDD" w:rsidRDefault="00DC29C3" w:rsidP="00DC29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Личные подсобные хозяйства муниципального образования </w:t>
      </w:r>
      <w:r w:rsidRPr="000239E4">
        <w:rPr>
          <w:rFonts w:ascii="Times New Roman" w:hAnsi="Times New Roman"/>
          <w:sz w:val="24"/>
          <w:szCs w:val="24"/>
        </w:rPr>
        <w:t>зан</w:t>
      </w:r>
      <w:r>
        <w:rPr>
          <w:rFonts w:ascii="Times New Roman" w:hAnsi="Times New Roman"/>
          <w:sz w:val="24"/>
          <w:szCs w:val="24"/>
        </w:rPr>
        <w:t xml:space="preserve">имаются производством молока и мяса. </w:t>
      </w:r>
    </w:p>
    <w:p w:rsidR="00DC29C3" w:rsidRPr="000239E4" w:rsidRDefault="00DC29C3" w:rsidP="00DC29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39E4">
        <w:rPr>
          <w:rFonts w:ascii="Times New Roman" w:hAnsi="Times New Roman"/>
          <w:spacing w:val="-6"/>
          <w:sz w:val="24"/>
          <w:szCs w:val="24"/>
        </w:rPr>
        <w:t>На территории поселения зарегист</w:t>
      </w:r>
      <w:r>
        <w:rPr>
          <w:rFonts w:ascii="Times New Roman" w:hAnsi="Times New Roman"/>
          <w:spacing w:val="-6"/>
          <w:sz w:val="24"/>
          <w:szCs w:val="24"/>
        </w:rPr>
        <w:t>рировано 3</w:t>
      </w:r>
      <w:r w:rsidRPr="000239E4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индивидуальных предпринимателей, </w:t>
      </w:r>
      <w:r>
        <w:rPr>
          <w:rFonts w:ascii="Times New Roman" w:hAnsi="Times New Roman"/>
          <w:spacing w:val="-1"/>
          <w:sz w:val="24"/>
          <w:szCs w:val="24"/>
        </w:rPr>
        <w:t xml:space="preserve"> занимаются</w:t>
      </w:r>
      <w:r w:rsidRPr="000239E4">
        <w:rPr>
          <w:rFonts w:ascii="Times New Roman" w:hAnsi="Times New Roman"/>
          <w:spacing w:val="-1"/>
          <w:sz w:val="24"/>
          <w:szCs w:val="24"/>
        </w:rPr>
        <w:t xml:space="preserve"> торговой деятельностью</w:t>
      </w:r>
      <w:r>
        <w:rPr>
          <w:rFonts w:ascii="Times New Roman" w:hAnsi="Times New Roman"/>
          <w:spacing w:val="-1"/>
          <w:sz w:val="24"/>
          <w:szCs w:val="24"/>
        </w:rPr>
        <w:t xml:space="preserve"> и имеют свои магазины.</w:t>
      </w:r>
      <w:r w:rsidRPr="000239E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C29C3" w:rsidRPr="00D26280" w:rsidRDefault="00DC29C3" w:rsidP="00DC29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6CE">
        <w:rPr>
          <w:rFonts w:ascii="Times New Roman" w:hAnsi="Times New Roman"/>
          <w:sz w:val="24"/>
          <w:szCs w:val="24"/>
        </w:rPr>
        <w:t xml:space="preserve"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</w:t>
      </w:r>
      <w:r>
        <w:rPr>
          <w:rFonts w:ascii="Times New Roman" w:hAnsi="Times New Roman"/>
          <w:sz w:val="24"/>
          <w:szCs w:val="24"/>
        </w:rPr>
        <w:t>годы наблюдается тенденции уменьшения</w:t>
      </w:r>
      <w:r w:rsidRPr="003C06CE">
        <w:rPr>
          <w:rFonts w:ascii="Times New Roman" w:hAnsi="Times New Roman"/>
          <w:sz w:val="24"/>
          <w:szCs w:val="24"/>
        </w:rPr>
        <w:t xml:space="preserve"> хозяй</w:t>
      </w:r>
      <w:r>
        <w:rPr>
          <w:rFonts w:ascii="Times New Roman" w:hAnsi="Times New Roman"/>
          <w:sz w:val="24"/>
          <w:szCs w:val="24"/>
        </w:rPr>
        <w:t>ств, так как нет возможностей содержать хозяйство.</w:t>
      </w:r>
    </w:p>
    <w:p w:rsidR="00DC29C3" w:rsidRDefault="00DC29C3" w:rsidP="00DC29C3">
      <w:pPr>
        <w:shd w:val="clear" w:color="auto" w:fill="FFFFFF"/>
        <w:tabs>
          <w:tab w:val="left" w:pos="1699"/>
        </w:tabs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0239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9C3" w:rsidRPr="00133EAE" w:rsidRDefault="00DC29C3" w:rsidP="00DC29C3">
      <w:pPr>
        <w:pStyle w:val="ac"/>
        <w:numPr>
          <w:ilvl w:val="2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133EAE">
        <w:rPr>
          <w:rFonts w:ascii="Times New Roman" w:hAnsi="Times New Roman"/>
          <w:b/>
          <w:sz w:val="24"/>
          <w:szCs w:val="24"/>
        </w:rPr>
        <w:t>Жилищно-коммунальное хозяйство.</w:t>
      </w:r>
    </w:p>
    <w:p w:rsidR="00DC29C3" w:rsidRPr="00133EAE" w:rsidRDefault="00DC29C3" w:rsidP="00DC29C3">
      <w:pPr>
        <w:pStyle w:val="ac"/>
        <w:ind w:left="1080"/>
        <w:jc w:val="left"/>
        <w:rPr>
          <w:rFonts w:ascii="Times New Roman" w:hAnsi="Times New Roman"/>
          <w:b/>
          <w:sz w:val="24"/>
          <w:szCs w:val="24"/>
        </w:rPr>
      </w:pPr>
    </w:p>
    <w:p w:rsidR="00DC29C3" w:rsidRPr="000239E4" w:rsidRDefault="00DC29C3" w:rsidP="00DC29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фонд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239E4">
        <w:rPr>
          <w:rFonts w:ascii="Times New Roman" w:hAnsi="Times New Roman"/>
          <w:sz w:val="24"/>
          <w:szCs w:val="24"/>
        </w:rPr>
        <w:t xml:space="preserve"> характеризуется следующими данными: о</w:t>
      </w:r>
      <w:r>
        <w:rPr>
          <w:rFonts w:ascii="Times New Roman" w:hAnsi="Times New Roman"/>
          <w:sz w:val="24"/>
          <w:szCs w:val="24"/>
        </w:rPr>
        <w:t xml:space="preserve">бщая площадь жилищного фонда – 12,8  </w:t>
      </w:r>
      <w:r w:rsidRPr="000239E4">
        <w:rPr>
          <w:rFonts w:ascii="Times New Roman" w:hAnsi="Times New Roman"/>
          <w:sz w:val="24"/>
          <w:szCs w:val="24"/>
        </w:rPr>
        <w:t>тыс.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0B4627">
        <w:rPr>
          <w:rFonts w:ascii="Times New Roman" w:hAnsi="Times New Roman"/>
          <w:sz w:val="24"/>
          <w:szCs w:val="24"/>
        </w:rPr>
        <w:t xml:space="preserve"> </w:t>
      </w:r>
    </w:p>
    <w:p w:rsidR="00DC29C3" w:rsidRPr="000239E4" w:rsidRDefault="00DC29C3" w:rsidP="00DC29C3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39E4">
        <w:rPr>
          <w:rFonts w:ascii="Times New Roman" w:hAnsi="Times New Roman"/>
          <w:sz w:val="24"/>
          <w:szCs w:val="24"/>
        </w:rPr>
        <w:t xml:space="preserve">Жители поселения пользуются </w:t>
      </w:r>
      <w:r>
        <w:rPr>
          <w:rFonts w:ascii="Times New Roman" w:hAnsi="Times New Roman"/>
          <w:sz w:val="24"/>
          <w:szCs w:val="24"/>
        </w:rPr>
        <w:t xml:space="preserve">коммунальными услугами: </w:t>
      </w:r>
      <w:r w:rsidRPr="000239E4">
        <w:rPr>
          <w:rFonts w:ascii="Times New Roman" w:hAnsi="Times New Roman"/>
          <w:sz w:val="24"/>
          <w:szCs w:val="24"/>
        </w:rPr>
        <w:t>водоснабжения,</w:t>
      </w:r>
      <w:r>
        <w:rPr>
          <w:rFonts w:ascii="Times New Roman" w:hAnsi="Times New Roman"/>
          <w:sz w:val="24"/>
          <w:szCs w:val="24"/>
        </w:rPr>
        <w:t xml:space="preserve"> водоотведения, сбор и вывоз </w:t>
      </w:r>
      <w:r w:rsidRPr="000239E4">
        <w:rPr>
          <w:rFonts w:ascii="Times New Roman" w:hAnsi="Times New Roman"/>
          <w:sz w:val="24"/>
          <w:szCs w:val="24"/>
        </w:rPr>
        <w:t>твердых бытовых отходов.</w:t>
      </w:r>
    </w:p>
    <w:p w:rsidR="00DC29C3" w:rsidRPr="000239E4" w:rsidRDefault="00DC29C3" w:rsidP="00DC29C3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 </w:t>
      </w:r>
      <w:proofErr w:type="gramStart"/>
      <w:r>
        <w:rPr>
          <w:rFonts w:ascii="Times New Roman" w:hAnsi="Times New Roman"/>
          <w:bCs/>
          <w:sz w:val="24"/>
          <w:szCs w:val="24"/>
        </w:rPr>
        <w:t>населённых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пункта муниципального образования имеются </w:t>
      </w:r>
      <w:r w:rsidRPr="000239E4">
        <w:rPr>
          <w:rFonts w:ascii="Times New Roman" w:hAnsi="Times New Roman"/>
          <w:bCs/>
          <w:sz w:val="24"/>
          <w:szCs w:val="24"/>
        </w:rPr>
        <w:t xml:space="preserve"> печное</w:t>
      </w:r>
      <w:r>
        <w:rPr>
          <w:rFonts w:ascii="Times New Roman" w:hAnsi="Times New Roman"/>
          <w:bCs/>
          <w:sz w:val="24"/>
          <w:szCs w:val="24"/>
        </w:rPr>
        <w:t>, бойлерное</w:t>
      </w:r>
      <w:r w:rsidRPr="000239E4">
        <w:rPr>
          <w:rFonts w:ascii="Times New Roman" w:hAnsi="Times New Roman"/>
          <w:bCs/>
          <w:sz w:val="24"/>
          <w:szCs w:val="24"/>
        </w:rPr>
        <w:t xml:space="preserve"> отопление.</w:t>
      </w:r>
    </w:p>
    <w:p w:rsidR="00DC29C3" w:rsidRDefault="00DC29C3" w:rsidP="00DC29C3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</w:t>
      </w:r>
      <w:r w:rsidRPr="000239E4">
        <w:rPr>
          <w:rFonts w:ascii="Times New Roman" w:hAnsi="Times New Roman"/>
          <w:bCs/>
          <w:sz w:val="24"/>
          <w:szCs w:val="24"/>
        </w:rPr>
        <w:t>слуги по водоснабжению</w:t>
      </w:r>
      <w:r>
        <w:rPr>
          <w:rFonts w:ascii="Times New Roman" w:hAnsi="Times New Roman"/>
          <w:bCs/>
          <w:sz w:val="24"/>
          <w:szCs w:val="24"/>
        </w:rPr>
        <w:t xml:space="preserve"> и водоотведению осуществляет администрация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Люры</w:t>
      </w:r>
      <w:proofErr w:type="spellEnd"/>
      <w:r>
        <w:rPr>
          <w:rFonts w:ascii="Times New Roman" w:hAnsi="Times New Roman"/>
          <w:bCs/>
          <w:sz w:val="24"/>
          <w:szCs w:val="24"/>
        </w:rPr>
        <w:t>». Услуги по</w:t>
      </w:r>
      <w:r w:rsidRPr="000239E4">
        <w:rPr>
          <w:rFonts w:ascii="Times New Roman" w:hAnsi="Times New Roman"/>
          <w:bCs/>
          <w:sz w:val="24"/>
          <w:szCs w:val="24"/>
        </w:rPr>
        <w:t xml:space="preserve"> сбору и вывозу твердых</w:t>
      </w:r>
      <w:r>
        <w:rPr>
          <w:rFonts w:ascii="Times New Roman" w:hAnsi="Times New Roman"/>
          <w:bCs/>
          <w:sz w:val="24"/>
          <w:szCs w:val="24"/>
        </w:rPr>
        <w:t xml:space="preserve"> бытовых отходов оказывает</w:t>
      </w:r>
      <w:r w:rsidRPr="00043B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Люры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C29C3" w:rsidRPr="000B4627" w:rsidRDefault="00DC29C3" w:rsidP="00DC29C3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Дорожная сеть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 составляет: это дорога регионального значения  Иркутск – Жигалово 9,5 км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автомобильные дороги общего пользования с твердым покрытием – 9,9 км.,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/>
            <w:sz w:val="24"/>
            <w:szCs w:val="24"/>
          </w:rPr>
          <w:t>800 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DC29C3" w:rsidRDefault="00DC29C3" w:rsidP="00DC29C3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Прогноз развития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Люры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C29C3" w:rsidRDefault="00DC29C3" w:rsidP="00DC29C3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DC29C3" w:rsidRDefault="00DC29C3" w:rsidP="00DC29C3">
      <w:pPr>
        <w:pStyle w:val="20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DC29C3" w:rsidRDefault="00DC29C3" w:rsidP="00DC29C3">
      <w:pPr>
        <w:pStyle w:val="20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Исходной базой перспективных расчетов послужили сложившиеся в 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 xml:space="preserve">» уровни рождаемости и смертности населения, его половозрастная структура. </w:t>
      </w:r>
    </w:p>
    <w:p w:rsidR="00DC29C3" w:rsidRDefault="00DC29C3" w:rsidP="00DC29C3">
      <w:pPr>
        <w:pStyle w:val="20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C29C3" w:rsidRDefault="00DC29C3" w:rsidP="00DC29C3">
      <w:pPr>
        <w:ind w:firstLine="902"/>
        <w:rPr>
          <w:rFonts w:ascii="Times New Roman" w:hAnsi="Times New Roman"/>
          <w:b/>
          <w:sz w:val="24"/>
          <w:szCs w:val="24"/>
        </w:rPr>
      </w:pPr>
      <w:r w:rsidRPr="009923A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</w:p>
    <w:p w:rsidR="00DC29C3" w:rsidRDefault="00DC29C3" w:rsidP="00DC29C3">
      <w:pPr>
        <w:ind w:firstLine="9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/>
          <w:b/>
          <w:sz w:val="24"/>
          <w:szCs w:val="24"/>
        </w:rPr>
        <w:t>Люры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период до 2014</w:t>
      </w:r>
      <w:r w:rsidRPr="009923A4"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p w:rsidR="00DC29C3" w:rsidRDefault="00DC29C3" w:rsidP="00DC29C3">
      <w:pPr>
        <w:ind w:firstLine="90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1417"/>
        <w:gridCol w:w="1418"/>
        <w:gridCol w:w="1275"/>
        <w:gridCol w:w="1276"/>
        <w:gridCol w:w="1183"/>
      </w:tblGrid>
      <w:tr w:rsidR="00DC29C3" w:rsidTr="00CB6D0E">
        <w:trPr>
          <w:trHeight w:val="645"/>
        </w:trPr>
        <w:tc>
          <w:tcPr>
            <w:tcW w:w="3105" w:type="dxa"/>
          </w:tcPr>
          <w:p w:rsidR="00DC29C3" w:rsidRDefault="00DC29C3" w:rsidP="00CB6D0E">
            <w:pPr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9C3" w:rsidRDefault="00DC29C3" w:rsidP="00CB6D0E">
            <w:pPr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2009</w:t>
            </w:r>
          </w:p>
        </w:tc>
        <w:tc>
          <w:tcPr>
            <w:tcW w:w="1418" w:type="dxa"/>
          </w:tcPr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C29C3" w:rsidRDefault="00DC29C3" w:rsidP="00CB6D0E">
            <w:pPr>
              <w:spacing w:after="2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2013</w:t>
            </w:r>
          </w:p>
          <w:p w:rsidR="00DC29C3" w:rsidRDefault="00DC29C3" w:rsidP="00CB6D0E">
            <w:pPr>
              <w:spacing w:after="2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9C3" w:rsidRDefault="00DC29C3" w:rsidP="00CB6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9C3" w:rsidTr="00CB6D0E">
        <w:trPr>
          <w:trHeight w:val="255"/>
        </w:trPr>
        <w:tc>
          <w:tcPr>
            <w:tcW w:w="3105" w:type="dxa"/>
          </w:tcPr>
          <w:p w:rsidR="00DC29C3" w:rsidRPr="00467C13" w:rsidRDefault="00DC29C3" w:rsidP="00CB6D0E">
            <w:pPr>
              <w:ind w:firstLine="902"/>
              <w:rPr>
                <w:rFonts w:ascii="Times New Roman" w:hAnsi="Times New Roman"/>
                <w:b/>
                <w:sz w:val="18"/>
                <w:szCs w:val="18"/>
              </w:rPr>
            </w:pPr>
            <w:r w:rsidRPr="00467C13">
              <w:rPr>
                <w:rFonts w:ascii="Times New Roman" w:hAnsi="Times New Roman"/>
                <w:b/>
                <w:sz w:val="18"/>
                <w:szCs w:val="18"/>
              </w:rPr>
              <w:t>Численность населения, чел.</w:t>
            </w:r>
          </w:p>
        </w:tc>
        <w:tc>
          <w:tcPr>
            <w:tcW w:w="1417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  <w:tc>
          <w:tcPr>
            <w:tcW w:w="1418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</w:t>
            </w:r>
          </w:p>
        </w:tc>
        <w:tc>
          <w:tcPr>
            <w:tcW w:w="1275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6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1183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</w:p>
        </w:tc>
      </w:tr>
      <w:tr w:rsidR="00DC29C3" w:rsidTr="00CB6D0E">
        <w:trPr>
          <w:trHeight w:val="255"/>
        </w:trPr>
        <w:tc>
          <w:tcPr>
            <w:tcW w:w="3105" w:type="dxa"/>
          </w:tcPr>
          <w:p w:rsidR="00DC29C3" w:rsidRPr="00467C13" w:rsidRDefault="00DC29C3" w:rsidP="00CB6D0E">
            <w:pPr>
              <w:ind w:firstLine="902"/>
              <w:rPr>
                <w:rFonts w:ascii="Times New Roman" w:hAnsi="Times New Roman"/>
                <w:b/>
                <w:sz w:val="18"/>
                <w:szCs w:val="18"/>
              </w:rPr>
            </w:pPr>
            <w:r w:rsidRPr="00467C13">
              <w:rPr>
                <w:rFonts w:ascii="Times New Roman" w:hAnsi="Times New Roman"/>
                <w:b/>
                <w:sz w:val="18"/>
                <w:szCs w:val="18"/>
              </w:rPr>
              <w:t>Численность родившихся, чел.</w:t>
            </w:r>
          </w:p>
        </w:tc>
        <w:tc>
          <w:tcPr>
            <w:tcW w:w="1417" w:type="dxa"/>
          </w:tcPr>
          <w:p w:rsidR="00DC29C3" w:rsidRDefault="00DC29C3" w:rsidP="00CB6D0E">
            <w:pPr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C29C3" w:rsidRDefault="00DC29C3" w:rsidP="00CB6D0E">
            <w:pPr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C29C3" w:rsidTr="00CB6D0E">
        <w:trPr>
          <w:trHeight w:val="255"/>
        </w:trPr>
        <w:tc>
          <w:tcPr>
            <w:tcW w:w="3105" w:type="dxa"/>
          </w:tcPr>
          <w:p w:rsidR="00DC29C3" w:rsidRPr="00467C13" w:rsidRDefault="00DC29C3" w:rsidP="00CB6D0E">
            <w:pPr>
              <w:ind w:firstLine="902"/>
              <w:rPr>
                <w:rFonts w:ascii="Times New Roman" w:hAnsi="Times New Roman"/>
                <w:b/>
                <w:sz w:val="18"/>
                <w:szCs w:val="18"/>
              </w:rPr>
            </w:pPr>
            <w:r w:rsidRPr="00467C13">
              <w:rPr>
                <w:rFonts w:ascii="Times New Roman" w:hAnsi="Times New Roman"/>
                <w:b/>
                <w:sz w:val="18"/>
                <w:szCs w:val="18"/>
              </w:rPr>
              <w:t>Численность умерших, чел</w:t>
            </w:r>
          </w:p>
        </w:tc>
        <w:tc>
          <w:tcPr>
            <w:tcW w:w="1417" w:type="dxa"/>
          </w:tcPr>
          <w:p w:rsidR="00DC29C3" w:rsidRDefault="00DC29C3" w:rsidP="00CB6D0E">
            <w:pPr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29C3" w:rsidRDefault="00DC29C3" w:rsidP="00CB6D0E">
            <w:pPr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C29C3" w:rsidRDefault="00DC29C3" w:rsidP="00CB6D0E">
            <w:pPr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29C3" w:rsidRDefault="00DC29C3" w:rsidP="00CB6D0E">
            <w:pPr>
              <w:ind w:firstLine="9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DC29C3" w:rsidRDefault="00DC29C3" w:rsidP="00DC29C3">
      <w:pPr>
        <w:ind w:firstLine="902"/>
        <w:rPr>
          <w:rFonts w:ascii="Arial" w:hAnsi="Arial" w:cs="Arial"/>
          <w:b/>
          <w:i/>
          <w:sz w:val="20"/>
          <w:szCs w:val="20"/>
        </w:rPr>
      </w:pPr>
    </w:p>
    <w:p w:rsidR="00DC29C3" w:rsidRPr="00813418" w:rsidRDefault="00DC29C3" w:rsidP="00DC29C3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Toc249539644"/>
      <w:bookmarkStart w:id="1" w:name="_Toc227741581"/>
      <w:r>
        <w:rPr>
          <w:rFonts w:ascii="Times New Roman" w:hAnsi="Times New Roman"/>
          <w:sz w:val="24"/>
          <w:szCs w:val="24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возрастов.</w:t>
      </w:r>
    </w:p>
    <w:p w:rsidR="00DC29C3" w:rsidRDefault="00DC29C3" w:rsidP="00DC29C3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pStyle w:val="aa"/>
      </w:pPr>
    </w:p>
    <w:p w:rsidR="00DC29C3" w:rsidRPr="0026714F" w:rsidRDefault="00DC29C3" w:rsidP="00DC29C3">
      <w:pPr>
        <w:pStyle w:val="aa"/>
        <w:rPr>
          <w:b/>
        </w:rPr>
      </w:pPr>
      <w:r w:rsidRPr="0026714F">
        <w:rPr>
          <w:b/>
        </w:rPr>
        <w:t>2. Развитие объектов коммунальной инфраструктуры</w:t>
      </w:r>
    </w:p>
    <w:p w:rsidR="00DC29C3" w:rsidRPr="0026714F" w:rsidRDefault="00DC29C3" w:rsidP="00DC29C3">
      <w:pPr>
        <w:pStyle w:val="aa"/>
        <w:rPr>
          <w:b/>
        </w:rPr>
      </w:pPr>
      <w:r w:rsidRPr="0026714F">
        <w:rPr>
          <w:b/>
        </w:rPr>
        <w:t>2.1. Анализ существующей системы тепло - энергоснабжения</w:t>
      </w:r>
    </w:p>
    <w:p w:rsidR="00DC29C3" w:rsidRPr="00722E5D" w:rsidRDefault="00DC29C3" w:rsidP="00DC29C3">
      <w:pPr>
        <w:pStyle w:val="aa"/>
      </w:pPr>
    </w:p>
    <w:p w:rsidR="00DC29C3" w:rsidRPr="00EA5BCD" w:rsidRDefault="00DC29C3" w:rsidP="00DC29C3">
      <w:pPr>
        <w:pStyle w:val="aa"/>
        <w:ind w:firstLine="709"/>
      </w:pPr>
      <w:r w:rsidRPr="005E0121">
        <w:t xml:space="preserve">Система теплоснабжения на территории муниципального образования </w:t>
      </w:r>
      <w:r>
        <w:t>«</w:t>
      </w:r>
      <w:proofErr w:type="spellStart"/>
      <w:r>
        <w:t>Люры</w:t>
      </w:r>
      <w:proofErr w:type="spellEnd"/>
      <w:r>
        <w:t>»</w:t>
      </w:r>
      <w:r w:rsidRPr="005E0121">
        <w:t xml:space="preserve"> децентрализованная. Теплосна</w:t>
      </w:r>
      <w:r>
        <w:t>бжение</w:t>
      </w:r>
      <w:r w:rsidRPr="005E0121">
        <w:t xml:space="preserve"> от </w:t>
      </w:r>
      <w:proofErr w:type="spellStart"/>
      <w:r w:rsidRPr="005E0121">
        <w:t>электроотопления</w:t>
      </w:r>
      <w:proofErr w:type="spellEnd"/>
      <w:r w:rsidRPr="005E0121">
        <w:t xml:space="preserve"> </w:t>
      </w:r>
      <w:r>
        <w:t>в</w:t>
      </w:r>
      <w:r w:rsidRPr="005E0121">
        <w:t xml:space="preserve"> МБОУ «</w:t>
      </w:r>
      <w:proofErr w:type="spellStart"/>
      <w:r>
        <w:t>Люрская</w:t>
      </w:r>
      <w:proofErr w:type="spellEnd"/>
      <w:r w:rsidRPr="005E0121">
        <w:t xml:space="preserve"> СОШ», МБУК </w:t>
      </w:r>
      <w:r>
        <w:t>ИДЦ МО «</w:t>
      </w:r>
      <w:proofErr w:type="spellStart"/>
      <w:r>
        <w:t>Люры</w:t>
      </w:r>
      <w:proofErr w:type="spellEnd"/>
      <w:r w:rsidRPr="005E0121">
        <w:t>», МБДОУ «</w:t>
      </w:r>
      <w:proofErr w:type="spellStart"/>
      <w:r>
        <w:t>Люрский</w:t>
      </w:r>
      <w:proofErr w:type="spellEnd"/>
      <w:r>
        <w:t xml:space="preserve"> </w:t>
      </w:r>
      <w:r w:rsidRPr="005E0121">
        <w:t xml:space="preserve"> детский сад», </w:t>
      </w:r>
      <w:r>
        <w:t>ПО «</w:t>
      </w:r>
      <w:proofErr w:type="spellStart"/>
      <w:r>
        <w:t>Люры</w:t>
      </w:r>
      <w:proofErr w:type="spellEnd"/>
      <w:r>
        <w:t>».</w:t>
      </w:r>
    </w:p>
    <w:p w:rsidR="00DC29C3" w:rsidRDefault="00DC29C3" w:rsidP="00DC29C3">
      <w:pPr>
        <w:pStyle w:val="aa"/>
      </w:pPr>
      <w:r w:rsidRPr="005E0121">
        <w:t xml:space="preserve">Индивидуальная жилая застройка отапливается </w:t>
      </w:r>
      <w:r>
        <w:t>дровами</w:t>
      </w:r>
      <w:r w:rsidRPr="005E0121">
        <w:t xml:space="preserve"> и</w:t>
      </w:r>
      <w:r>
        <w:t xml:space="preserve"> от </w:t>
      </w:r>
      <w:r w:rsidRPr="005E0121">
        <w:t xml:space="preserve"> </w:t>
      </w:r>
      <w:proofErr w:type="spellStart"/>
      <w:r>
        <w:t>электроотопления</w:t>
      </w:r>
      <w:proofErr w:type="spellEnd"/>
      <w:r w:rsidRPr="005E0121">
        <w:t>.</w:t>
      </w:r>
    </w:p>
    <w:p w:rsidR="00DC29C3" w:rsidRDefault="00DC29C3" w:rsidP="00DC29C3">
      <w:pPr>
        <w:pStyle w:val="aa"/>
      </w:pPr>
    </w:p>
    <w:p w:rsidR="00DC29C3" w:rsidRDefault="00DC29C3" w:rsidP="00DC29C3">
      <w:pPr>
        <w:pStyle w:val="aa"/>
      </w:pPr>
    </w:p>
    <w:p w:rsidR="00DC29C3" w:rsidRDefault="00DC29C3" w:rsidP="00DC29C3">
      <w:pPr>
        <w:pStyle w:val="aa"/>
      </w:pPr>
    </w:p>
    <w:p w:rsidR="00DC29C3" w:rsidRDefault="00DC29C3" w:rsidP="00DC29C3">
      <w:pPr>
        <w:pStyle w:val="aa"/>
      </w:pPr>
    </w:p>
    <w:p w:rsidR="00DC29C3" w:rsidRPr="005E0121" w:rsidRDefault="00DC29C3" w:rsidP="00DC29C3">
      <w:pPr>
        <w:pStyle w:val="aa"/>
      </w:pPr>
    </w:p>
    <w:p w:rsidR="00DC29C3" w:rsidRPr="002F6DA8" w:rsidRDefault="00DC29C3" w:rsidP="00DC29C3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</w:rPr>
      </w:pPr>
      <w:r w:rsidRPr="002F6DA8">
        <w:rPr>
          <w:rFonts w:ascii="Times New Roman" w:hAnsi="Times New Roman"/>
          <w:sz w:val="24"/>
          <w:szCs w:val="24"/>
        </w:rPr>
        <w:lastRenderedPageBreak/>
        <w:t>2.1.1. Программа инвестиционных проектов в сфере тепло - энергоснабжения.</w:t>
      </w:r>
    </w:p>
    <w:p w:rsidR="00DC29C3" w:rsidRPr="00664401" w:rsidRDefault="00DC29C3" w:rsidP="00DC29C3">
      <w:pPr>
        <w:jc w:val="both"/>
        <w:rPr>
          <w:rFonts w:ascii="Times New Roman" w:hAnsi="Times New Roman"/>
          <w:b/>
          <w:sz w:val="24"/>
          <w:szCs w:val="24"/>
        </w:rPr>
      </w:pPr>
    </w:p>
    <w:p w:rsidR="00DC29C3" w:rsidRPr="002F6DA8" w:rsidRDefault="00DC29C3" w:rsidP="00DC29C3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F6DA8">
        <w:rPr>
          <w:rFonts w:ascii="Times New Roman" w:hAnsi="Times New Roman"/>
          <w:sz w:val="24"/>
          <w:szCs w:val="24"/>
        </w:rPr>
        <w:t>Программа инвестиционных проектов в сфере</w:t>
      </w:r>
      <w:r>
        <w:rPr>
          <w:rFonts w:ascii="Times New Roman" w:hAnsi="Times New Roman"/>
          <w:sz w:val="24"/>
          <w:szCs w:val="24"/>
        </w:rPr>
        <w:t xml:space="preserve"> тепло -</w:t>
      </w:r>
      <w:r w:rsidRPr="002F6DA8">
        <w:rPr>
          <w:rFonts w:ascii="Times New Roman" w:hAnsi="Times New Roman"/>
          <w:sz w:val="24"/>
          <w:szCs w:val="24"/>
        </w:rPr>
        <w:t xml:space="preserve"> энергоснабжения отражена в таблице 1.</w:t>
      </w:r>
    </w:p>
    <w:p w:rsidR="00DC29C3" w:rsidRPr="002F6DA8" w:rsidRDefault="00DC29C3" w:rsidP="00DC29C3">
      <w:pPr>
        <w:tabs>
          <w:tab w:val="num" w:pos="36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 w:rsidRPr="002F6DA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5"/>
        <w:gridCol w:w="5312"/>
        <w:gridCol w:w="1825"/>
        <w:gridCol w:w="1819"/>
      </w:tblGrid>
      <w:tr w:rsidR="00DC29C3" w:rsidRPr="002F6DA8" w:rsidTr="00CB6D0E">
        <w:trPr>
          <w:trHeight w:val="56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2F6D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D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D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6D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2F6DA8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2F6DA8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2F6DA8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DC29C3" w:rsidRPr="002F6DA8" w:rsidTr="00CB6D0E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3" w:rsidRPr="002F6DA8" w:rsidTr="00CB6D0E">
        <w:trPr>
          <w:trHeight w:val="60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9C3" w:rsidRPr="002A0CA5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 обогревательных  приборов в  МБДОУ</w:t>
            </w:r>
            <w:r w:rsidRPr="002A0CA5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Pr="002A0CA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C29C3" w:rsidRPr="002F6DA8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DC29C3" w:rsidRPr="002F6DA8" w:rsidTr="00CB6D0E">
        <w:trPr>
          <w:trHeight w:val="23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 модульной  котельной  типа МКУ-В-1,2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тремя  водогрейными  котлами КВр-0,4 к.  в 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средней школы.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DC29C3" w:rsidRPr="002F6DA8" w:rsidTr="00CB6D0E">
        <w:trPr>
          <w:trHeight w:val="23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 модульной  котельной  типа МКУ-В-1,2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тремя  водогрейными  котлами КВр-0,4 к.  в здании Дома Досуга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DC29C3" w:rsidRPr="002F6DA8" w:rsidTr="00CB6D0E">
        <w:trPr>
          <w:trHeight w:val="23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 обогревательных  приборов в  здании  поселенческой  библиотеке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DC29C3" w:rsidRPr="002F6DA8" w:rsidTr="00CB6D0E">
        <w:trPr>
          <w:trHeight w:val="23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 обогревательных  приборов в  здании  ФАП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C29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DC29C3" w:rsidRPr="002F6DA8" w:rsidTr="00CB6D0E">
        <w:trPr>
          <w:trHeight w:val="232"/>
        </w:trPr>
        <w:tc>
          <w:tcPr>
            <w:tcW w:w="0" w:type="auto"/>
          </w:tcPr>
          <w:p w:rsidR="00DC29C3" w:rsidRDefault="00DC29C3" w:rsidP="00CB6D0E">
            <w:pPr>
              <w:spacing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9C3" w:rsidRDefault="00DC29C3" w:rsidP="00CB6D0E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DC29C3" w:rsidRDefault="00DC29C3" w:rsidP="00CB6D0E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6081,0</w:t>
            </w:r>
          </w:p>
        </w:tc>
        <w:tc>
          <w:tcPr>
            <w:tcW w:w="0" w:type="auto"/>
          </w:tcPr>
          <w:p w:rsidR="00DC29C3" w:rsidRDefault="00DC29C3" w:rsidP="00CB6D0E">
            <w:pPr>
              <w:spacing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DC29C3" w:rsidRDefault="00DC29C3" w:rsidP="00DC29C3">
      <w:pPr>
        <w:pStyle w:val="20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pStyle w:val="20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5530FE">
        <w:rPr>
          <w:rFonts w:ascii="Times New Roman" w:hAnsi="Times New Roman"/>
          <w:b/>
          <w:sz w:val="24"/>
          <w:szCs w:val="24"/>
        </w:rPr>
        <w:t>. Анализ существующей системы водоснабжения</w:t>
      </w:r>
    </w:p>
    <w:p w:rsidR="00DC29C3" w:rsidRPr="005530FE" w:rsidRDefault="00DC29C3" w:rsidP="00DC29C3">
      <w:pPr>
        <w:pStyle w:val="2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pStyle w:val="aa"/>
        <w:rPr>
          <w:rFonts w:eastAsia="Calibri"/>
        </w:rPr>
      </w:pPr>
      <w:r>
        <w:tab/>
      </w:r>
      <w:r w:rsidRPr="005E0121">
        <w:t xml:space="preserve">Источником водоснабжения населенных пунктов </w:t>
      </w:r>
      <w:r>
        <w:t>МО «</w:t>
      </w:r>
      <w:proofErr w:type="spellStart"/>
      <w:r>
        <w:t>Люры</w:t>
      </w:r>
      <w:proofErr w:type="spellEnd"/>
      <w:r>
        <w:t>»</w:t>
      </w:r>
      <w:r w:rsidRPr="005E0121">
        <w:rPr>
          <w:rFonts w:cs="Courier New"/>
        </w:rPr>
        <w:t xml:space="preserve"> </w:t>
      </w:r>
      <w:r w:rsidRPr="005E0121">
        <w:t>являются</w:t>
      </w:r>
      <w:r w:rsidRPr="005E0121">
        <w:rPr>
          <w:rFonts w:eastAsia="Calibri"/>
        </w:rPr>
        <w:t xml:space="preserve"> подземные водозаборы в комплексе с водонапорной башней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.Л</w:t>
      </w:r>
      <w:proofErr w:type="gramEnd"/>
      <w:r>
        <w:rPr>
          <w:rFonts w:eastAsia="Calibri"/>
        </w:rPr>
        <w:t>юры</w:t>
      </w:r>
      <w:proofErr w:type="spellEnd"/>
      <w:r w:rsidRPr="005E0121">
        <w:rPr>
          <w:rFonts w:eastAsia="Calibri"/>
        </w:rPr>
        <w:t xml:space="preserve"> - 3 </w:t>
      </w:r>
      <w:r>
        <w:rPr>
          <w:rFonts w:eastAsia="Calibri"/>
        </w:rPr>
        <w:t xml:space="preserve">водонапорные башни, </w:t>
      </w:r>
      <w:proofErr w:type="spellStart"/>
      <w:r>
        <w:rPr>
          <w:rFonts w:eastAsia="Calibri"/>
        </w:rPr>
        <w:t>д.Бохолдой</w:t>
      </w:r>
      <w:proofErr w:type="spellEnd"/>
      <w:r>
        <w:rPr>
          <w:rFonts w:eastAsia="Calibri"/>
        </w:rPr>
        <w:t xml:space="preserve"> - 1 водонапорная башня,  д. Бахай 2-й – </w:t>
      </w:r>
    </w:p>
    <w:p w:rsidR="00DC29C3" w:rsidRPr="00971A31" w:rsidRDefault="00DC29C3" w:rsidP="00DC29C3">
      <w:pPr>
        <w:pStyle w:val="aa"/>
        <w:rPr>
          <w:rFonts w:eastAsia="Calibri"/>
          <w:u w:val="single"/>
        </w:rPr>
      </w:pPr>
      <w:r>
        <w:rPr>
          <w:rFonts w:eastAsia="Calibri"/>
        </w:rPr>
        <w:t>1 водонапорная башня</w:t>
      </w:r>
      <w:r w:rsidRPr="005E0121">
        <w:rPr>
          <w:rFonts w:eastAsia="Calibri"/>
        </w:rPr>
        <w:t xml:space="preserve">. </w:t>
      </w:r>
    </w:p>
    <w:p w:rsidR="00DC29C3" w:rsidRPr="00333826" w:rsidRDefault="00DC29C3" w:rsidP="00DC29C3">
      <w:pPr>
        <w:pStyle w:val="aa"/>
      </w:pPr>
      <w:r w:rsidRPr="005E0121">
        <w:tab/>
        <w:t>Год ввода водон</w:t>
      </w:r>
      <w:r>
        <w:t xml:space="preserve">апорных башен в эксплуатацию 1975-1985 </w:t>
      </w:r>
      <w:r w:rsidRPr="005E0121">
        <w:t xml:space="preserve">г. Водонапорные башни </w:t>
      </w:r>
      <w:r>
        <w:t xml:space="preserve">д. </w:t>
      </w:r>
      <w:proofErr w:type="spellStart"/>
      <w:r>
        <w:t>Бохолдой</w:t>
      </w:r>
      <w:proofErr w:type="spellEnd"/>
      <w:r>
        <w:t xml:space="preserve">, д. </w:t>
      </w:r>
      <w:proofErr w:type="spellStart"/>
      <w:r>
        <w:t>Люры</w:t>
      </w:r>
      <w:proofErr w:type="spellEnd"/>
      <w:r>
        <w:t xml:space="preserve">, </w:t>
      </w:r>
      <w:r w:rsidRPr="005E0121">
        <w:t xml:space="preserve"> имеют высокую степень износа.</w:t>
      </w:r>
      <w:r>
        <w:t xml:space="preserve"> Числятся на балансе МО «</w:t>
      </w:r>
      <w:proofErr w:type="spellStart"/>
      <w:r>
        <w:t>Люры</w:t>
      </w:r>
      <w:proofErr w:type="spellEnd"/>
      <w:r>
        <w:t>»</w:t>
      </w:r>
    </w:p>
    <w:p w:rsidR="00DC29C3" w:rsidRPr="005E0121" w:rsidRDefault="00DC29C3" w:rsidP="00DC29C3">
      <w:pPr>
        <w:pStyle w:val="aa"/>
      </w:pPr>
      <w:r w:rsidRPr="005E0121">
        <w:tab/>
        <w:t xml:space="preserve">Пожаротушение на территории населенных пунктов </w:t>
      </w:r>
      <w:r>
        <w:t>МО «</w:t>
      </w:r>
      <w:proofErr w:type="spellStart"/>
      <w:r>
        <w:t>Люры</w:t>
      </w:r>
      <w:proofErr w:type="spellEnd"/>
      <w:r>
        <w:t>»</w:t>
      </w:r>
      <w:r w:rsidRPr="005E0121">
        <w:t xml:space="preserve"> осуществляется посредством забора воды из  водона</w:t>
      </w:r>
      <w:r>
        <w:t>порных башен</w:t>
      </w:r>
      <w:r w:rsidRPr="005E0121">
        <w:t>.</w:t>
      </w:r>
    </w:p>
    <w:p w:rsidR="00DC29C3" w:rsidRPr="005E0121" w:rsidRDefault="00DC29C3" w:rsidP="00DC29C3">
      <w:pPr>
        <w:pStyle w:val="aa"/>
      </w:pPr>
      <w:r w:rsidRPr="005E0121">
        <w:tab/>
        <w:t>Анализируя существующее состояние систем водоснабжения в на</w:t>
      </w:r>
      <w:r>
        <w:t>селенных пунктах МО «</w:t>
      </w:r>
      <w:proofErr w:type="spellStart"/>
      <w:r>
        <w:t>Люры</w:t>
      </w:r>
      <w:proofErr w:type="spellEnd"/>
      <w:r>
        <w:t>»</w:t>
      </w:r>
      <w:r w:rsidRPr="005E0121">
        <w:t>, установлено наличие положительных и отрицательных качеств.</w:t>
      </w:r>
    </w:p>
    <w:p w:rsidR="00DC29C3" w:rsidRPr="005E0121" w:rsidRDefault="00DC29C3" w:rsidP="00DC29C3">
      <w:pPr>
        <w:pStyle w:val="aa"/>
      </w:pPr>
      <w:r w:rsidRPr="005E0121">
        <w:t>Положительные качества:</w:t>
      </w:r>
    </w:p>
    <w:p w:rsidR="00DC29C3" w:rsidRPr="005E0121" w:rsidRDefault="00DC29C3" w:rsidP="00DC29C3">
      <w:pPr>
        <w:pStyle w:val="ab"/>
        <w:tabs>
          <w:tab w:val="left" w:pos="900"/>
        </w:tabs>
      </w:pPr>
      <w:r w:rsidRPr="005E0121">
        <w:t>источником водоснабжения являются подземные воды, имеющие лучший состав в отличие от поверхностных вод;</w:t>
      </w:r>
    </w:p>
    <w:p w:rsidR="00DC29C3" w:rsidRPr="005E0121" w:rsidRDefault="00DC29C3" w:rsidP="00DC29C3">
      <w:pPr>
        <w:pStyle w:val="aa"/>
      </w:pPr>
      <w:r w:rsidRPr="005E0121">
        <w:t>Отрицательные качества:</w:t>
      </w:r>
    </w:p>
    <w:p w:rsidR="00DC29C3" w:rsidRPr="00924EB2" w:rsidRDefault="00DC29C3" w:rsidP="00DC29C3">
      <w:pPr>
        <w:pStyle w:val="ab"/>
        <w:tabs>
          <w:tab w:val="left" w:pos="900"/>
        </w:tabs>
      </w:pPr>
      <w:r w:rsidRPr="00924EB2">
        <w:t xml:space="preserve">качество воды, подаваемой потребителю, </w:t>
      </w:r>
      <w:r>
        <w:t xml:space="preserve">не </w:t>
      </w:r>
      <w:r w:rsidRPr="00924EB2">
        <w:t>соответствует питьевым требованиям.</w:t>
      </w:r>
    </w:p>
    <w:p w:rsidR="00DC29C3" w:rsidRDefault="00DC29C3" w:rsidP="00DC29C3">
      <w:pPr>
        <w:pStyle w:val="ab"/>
        <w:tabs>
          <w:tab w:val="left" w:pos="900"/>
        </w:tabs>
      </w:pPr>
      <w:r w:rsidRPr="00924EB2">
        <w:t>высокий амортизационный износ водопроводных сетей и сооружений</w:t>
      </w:r>
      <w:r w:rsidRPr="001736B8">
        <w:t>;</w:t>
      </w:r>
    </w:p>
    <w:p w:rsidR="00DC29C3" w:rsidRDefault="00DC29C3" w:rsidP="00DC29C3">
      <w:pPr>
        <w:pStyle w:val="ab"/>
      </w:pPr>
      <w:r w:rsidRPr="000D6682">
        <w:t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</w:t>
      </w:r>
      <w:r>
        <w:t xml:space="preserve">ссийской Федерации </w:t>
      </w:r>
      <w:r w:rsidRPr="000D6682">
        <w:t xml:space="preserve"> №</w:t>
      </w:r>
      <w:r>
        <w:t xml:space="preserve"> </w:t>
      </w:r>
      <w:r w:rsidRPr="000D6682">
        <w:t>1092, Федеральным законом от 30 марта 1999 года №</w:t>
      </w:r>
      <w:r>
        <w:t xml:space="preserve"> </w:t>
      </w:r>
      <w:r w:rsidRPr="000D6682">
        <w:t>52-ФЗ «О санитарн</w:t>
      </w:r>
      <w:proofErr w:type="gramStart"/>
      <w:r w:rsidRPr="000D6682">
        <w:t>о-</w:t>
      </w:r>
      <w:proofErr w:type="gramEnd"/>
      <w:r w:rsidRPr="000D6682">
        <w:t xml:space="preserve"> эпидемиологическом благополучии населения», статьями 25,</w:t>
      </w:r>
      <w:r>
        <w:t xml:space="preserve"> </w:t>
      </w:r>
      <w:r w:rsidRPr="000D6682">
        <w:t>26,</w:t>
      </w:r>
      <w:r>
        <w:t xml:space="preserve"> </w:t>
      </w:r>
      <w:r w:rsidRPr="000D6682">
        <w:t>43,</w:t>
      </w:r>
      <w:r>
        <w:t xml:space="preserve"> </w:t>
      </w:r>
      <w:r w:rsidRPr="000D6682">
        <w:t xml:space="preserve">44 Водного кодекса Российской Федерации, Водной стратегии Российской Федерации на период до 2020 года, утвержденной распоряжением Правительства Российской Федерации </w:t>
      </w:r>
      <w:proofErr w:type="gramStart"/>
      <w:r w:rsidRPr="000D6682">
        <w:t xml:space="preserve">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</w:t>
      </w:r>
      <w:r w:rsidRPr="000D6682">
        <w:lastRenderedPageBreak/>
        <w:t>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</w:t>
      </w:r>
      <w:r>
        <w:t>ой области «Чистая вода» на 2014-2018 годы</w:t>
      </w:r>
      <w:r w:rsidRPr="000D6682">
        <w:t>,</w:t>
      </w:r>
      <w:r>
        <w:t xml:space="preserve"> запланированы </w:t>
      </w:r>
      <w:r w:rsidRPr="000D6682">
        <w:t xml:space="preserve"> </w:t>
      </w:r>
      <w:r>
        <w:t>мероприятия</w:t>
      </w:r>
      <w:proofErr w:type="gramEnd"/>
      <w:r>
        <w:t xml:space="preserve">  по  строительству</w:t>
      </w:r>
      <w:r w:rsidRPr="000D6682">
        <w:t xml:space="preserve"> объектов водоснабжения по населенным пунктам муниципального образования</w:t>
      </w:r>
      <w:r>
        <w:t xml:space="preserve"> «</w:t>
      </w:r>
      <w:proofErr w:type="spellStart"/>
      <w:r>
        <w:t>Люры</w:t>
      </w:r>
      <w:proofErr w:type="spellEnd"/>
      <w:r w:rsidRPr="000D6682">
        <w:t>».</w:t>
      </w:r>
    </w:p>
    <w:p w:rsidR="00DC29C3" w:rsidRPr="000D6682" w:rsidRDefault="00DC29C3" w:rsidP="00DC29C3">
      <w:pPr>
        <w:pStyle w:val="ab"/>
      </w:pPr>
    </w:p>
    <w:p w:rsidR="00DC29C3" w:rsidRDefault="00DC29C3" w:rsidP="00DC29C3">
      <w:pPr>
        <w:rPr>
          <w:b/>
        </w:rPr>
      </w:pPr>
      <w:r w:rsidRPr="00134827">
        <w:rPr>
          <w:b/>
        </w:rPr>
        <w:t>Мероприятия для включения в проект долгосрочной целевой программы Иркутск</w:t>
      </w:r>
      <w:r>
        <w:rPr>
          <w:b/>
        </w:rPr>
        <w:t>ой области «Чистая вода» на 2014-2018</w:t>
      </w:r>
      <w:r w:rsidRPr="00134827">
        <w:rPr>
          <w:b/>
        </w:rPr>
        <w:t xml:space="preserve"> годы.</w:t>
      </w:r>
    </w:p>
    <w:p w:rsidR="00DC29C3" w:rsidRPr="001D6CBC" w:rsidRDefault="00DC29C3" w:rsidP="00DC29C3">
      <w:pPr>
        <w:rPr>
          <w:b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26"/>
        <w:gridCol w:w="902"/>
        <w:gridCol w:w="67"/>
        <w:gridCol w:w="1879"/>
        <w:gridCol w:w="38"/>
        <w:gridCol w:w="1025"/>
        <w:gridCol w:w="57"/>
        <w:gridCol w:w="902"/>
        <w:gridCol w:w="19"/>
        <w:gridCol w:w="883"/>
        <w:gridCol w:w="902"/>
        <w:gridCol w:w="902"/>
        <w:gridCol w:w="722"/>
        <w:gridCol w:w="722"/>
      </w:tblGrid>
      <w:tr w:rsidR="00DC29C3" w:rsidRPr="001D6CBC" w:rsidTr="00CB6D0E">
        <w:trPr>
          <w:trHeight w:val="456"/>
        </w:trPr>
        <w:tc>
          <w:tcPr>
            <w:tcW w:w="515" w:type="dxa"/>
            <w:vMerge w:val="restart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 xml:space="preserve">№ </w:t>
            </w:r>
            <w:proofErr w:type="spellStart"/>
            <w:proofErr w:type="gramStart"/>
            <w:r w:rsidRPr="001D6CBC">
              <w:rPr>
                <w:b/>
              </w:rPr>
              <w:t>п</w:t>
            </w:r>
            <w:proofErr w:type="spellEnd"/>
            <w:proofErr w:type="gramEnd"/>
            <w:r w:rsidRPr="001D6CBC">
              <w:rPr>
                <w:b/>
              </w:rPr>
              <w:t>/</w:t>
            </w:r>
            <w:proofErr w:type="spellStart"/>
            <w:r w:rsidRPr="001D6CBC">
              <w:rPr>
                <w:b/>
              </w:rPr>
              <w:t>п</w:t>
            </w:r>
            <w:proofErr w:type="spellEnd"/>
          </w:p>
        </w:tc>
        <w:tc>
          <w:tcPr>
            <w:tcW w:w="995" w:type="dxa"/>
            <w:gridSpan w:val="3"/>
            <w:vMerge w:val="restart"/>
          </w:tcPr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Муници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пальное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образо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вание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1879" w:type="dxa"/>
            <w:vMerge w:val="restart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Мероприятие</w:t>
            </w:r>
          </w:p>
        </w:tc>
        <w:tc>
          <w:tcPr>
            <w:tcW w:w="1063" w:type="dxa"/>
            <w:gridSpan w:val="2"/>
            <w:vMerge w:val="restart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Основа</w:t>
            </w:r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ние</w:t>
            </w:r>
            <w:proofErr w:type="spellEnd"/>
            <w:r w:rsidRPr="001D6CBC">
              <w:rPr>
                <w:b/>
              </w:rPr>
              <w:t xml:space="preserve"> для</w:t>
            </w:r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вкл</w:t>
            </w:r>
            <w:proofErr w:type="spellEnd"/>
            <w:r w:rsidRPr="001D6CBC">
              <w:rPr>
                <w:b/>
              </w:rPr>
              <w:t xml:space="preserve">. в </w:t>
            </w:r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програм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proofErr w:type="gramStart"/>
            <w:r w:rsidRPr="001D6CBC">
              <w:rPr>
                <w:b/>
              </w:rPr>
              <w:t>му</w:t>
            </w:r>
            <w:proofErr w:type="spellEnd"/>
            <w:r w:rsidRPr="001D6CBC">
              <w:rPr>
                <w:b/>
              </w:rPr>
              <w:t xml:space="preserve"> (</w:t>
            </w:r>
            <w:proofErr w:type="spellStart"/>
            <w:r w:rsidRPr="001D6CBC">
              <w:rPr>
                <w:b/>
              </w:rPr>
              <w:t>нали</w:t>
            </w:r>
            <w:proofErr w:type="spellEnd"/>
            <w:proofErr w:type="gram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чие</w:t>
            </w:r>
            <w:proofErr w:type="spellEnd"/>
            <w:r w:rsidRPr="001D6CBC">
              <w:rPr>
                <w:b/>
              </w:rPr>
              <w:t xml:space="preserve"> ПСД, ТЭУ, экс</w:t>
            </w:r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пертиза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 w:val="restart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Оценка</w:t>
            </w:r>
          </w:p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затрат</w:t>
            </w:r>
          </w:p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тыс. руб.</w:t>
            </w:r>
          </w:p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3409" w:type="dxa"/>
            <w:gridSpan w:val="4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Финансирование тыс. руб.</w:t>
            </w:r>
          </w:p>
        </w:tc>
        <w:tc>
          <w:tcPr>
            <w:tcW w:w="722" w:type="dxa"/>
            <w:vMerge w:val="restart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При</w:t>
            </w:r>
          </w:p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меча</w:t>
            </w:r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ние</w:t>
            </w:r>
            <w:proofErr w:type="spellEnd"/>
          </w:p>
        </w:tc>
      </w:tr>
      <w:tr w:rsidR="00DC29C3" w:rsidRPr="001D6CBC" w:rsidTr="00CB6D0E">
        <w:trPr>
          <w:trHeight w:val="1268"/>
        </w:trPr>
        <w:tc>
          <w:tcPr>
            <w:tcW w:w="515" w:type="dxa"/>
            <w:vMerge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95" w:type="dxa"/>
            <w:gridSpan w:val="3"/>
            <w:vMerge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1879" w:type="dxa"/>
            <w:vMerge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1063" w:type="dxa"/>
            <w:gridSpan w:val="2"/>
            <w:vMerge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883" w:type="dxa"/>
          </w:tcPr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федера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льный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бюд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жет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област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 xml:space="preserve">ной </w:t>
            </w:r>
            <w:proofErr w:type="spellStart"/>
            <w:r w:rsidRPr="001D6CBC">
              <w:rPr>
                <w:b/>
              </w:rPr>
              <w:t>бюд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жет</w:t>
            </w:r>
            <w:proofErr w:type="spellEnd"/>
          </w:p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мест</w:t>
            </w:r>
          </w:p>
          <w:p w:rsidR="00DC29C3" w:rsidRPr="001D6CBC" w:rsidRDefault="00DC29C3" w:rsidP="00CB6D0E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ный</w:t>
            </w:r>
            <w:proofErr w:type="spellEnd"/>
            <w:r w:rsidRPr="001D6CBC">
              <w:rPr>
                <w:b/>
              </w:rPr>
              <w:t xml:space="preserve"> бюджет</w:t>
            </w:r>
          </w:p>
        </w:tc>
        <w:tc>
          <w:tcPr>
            <w:tcW w:w="722" w:type="dxa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Внебюджетный источник</w:t>
            </w:r>
          </w:p>
        </w:tc>
        <w:tc>
          <w:tcPr>
            <w:tcW w:w="722" w:type="dxa"/>
            <w:vMerge/>
          </w:tcPr>
          <w:p w:rsidR="00DC29C3" w:rsidRPr="001D6CBC" w:rsidRDefault="00DC29C3" w:rsidP="00CB6D0E">
            <w:pPr>
              <w:rPr>
                <w:b/>
              </w:rPr>
            </w:pPr>
          </w:p>
        </w:tc>
      </w:tr>
      <w:tr w:rsidR="00DC29C3" w:rsidRPr="001D6CBC" w:rsidTr="00CB6D0E">
        <w:trPr>
          <w:trHeight w:val="300"/>
        </w:trPr>
        <w:tc>
          <w:tcPr>
            <w:tcW w:w="9561" w:type="dxa"/>
            <w:gridSpan w:val="15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Строительство объектов водоснабжения и водоотведения городов и населенных пунктов Иркутской области</w:t>
            </w:r>
          </w:p>
        </w:tc>
      </w:tr>
      <w:tr w:rsidR="00DC29C3" w:rsidRPr="001D6CBC" w:rsidTr="00CB6D0E">
        <w:trPr>
          <w:trHeight w:val="378"/>
        </w:trPr>
        <w:tc>
          <w:tcPr>
            <w:tcW w:w="9561" w:type="dxa"/>
            <w:gridSpan w:val="15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Объекты водоснабжения</w:t>
            </w:r>
          </w:p>
        </w:tc>
      </w:tr>
      <w:tr w:rsidR="00DC29C3" w:rsidRPr="001D6CBC" w:rsidTr="00CB6D0E">
        <w:trPr>
          <w:cantSplit/>
          <w:trHeight w:val="1535"/>
        </w:trPr>
        <w:tc>
          <w:tcPr>
            <w:tcW w:w="541" w:type="dxa"/>
            <w:gridSpan w:val="2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1</w:t>
            </w:r>
          </w:p>
        </w:tc>
        <w:tc>
          <w:tcPr>
            <w:tcW w:w="902" w:type="dxa"/>
            <w:textDirection w:val="tbRl"/>
          </w:tcPr>
          <w:p w:rsidR="00DC29C3" w:rsidRPr="001D6CBC" w:rsidRDefault="00DC29C3" w:rsidP="00CB6D0E">
            <w:pPr>
              <w:ind w:left="113" w:right="113"/>
              <w:rPr>
                <w:b/>
              </w:rPr>
            </w:pPr>
            <w:r w:rsidRPr="001D6CBC">
              <w:rPr>
                <w:b/>
              </w:rPr>
              <w:t>Муниципаль</w:t>
            </w:r>
            <w:r>
              <w:rPr>
                <w:b/>
              </w:rPr>
              <w:t>ное образование «</w:t>
            </w:r>
            <w:proofErr w:type="spellStart"/>
            <w:r>
              <w:rPr>
                <w:b/>
              </w:rPr>
              <w:t>Люры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DC29C3" w:rsidRDefault="00DC29C3" w:rsidP="00CB6D0E">
            <w:pPr>
              <w:rPr>
                <w:b/>
              </w:rPr>
            </w:pPr>
            <w:r>
              <w:rPr>
                <w:b/>
              </w:rPr>
              <w:t xml:space="preserve">Бурение артезианской  скважины и строительство водонапорной башни 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 </w:t>
            </w:r>
          </w:p>
          <w:p w:rsidR="00DC29C3" w:rsidRPr="001D6CBC" w:rsidRDefault="00DC29C3" w:rsidP="00CB6D0E">
            <w:pPr>
              <w:rPr>
                <w:b/>
              </w:rPr>
            </w:pPr>
            <w:r>
              <w:rPr>
                <w:b/>
              </w:rPr>
              <w:t xml:space="preserve">ул.  Молодежная, 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юры</w:t>
            </w:r>
            <w:proofErr w:type="spellEnd"/>
          </w:p>
        </w:tc>
        <w:tc>
          <w:tcPr>
            <w:tcW w:w="1082" w:type="dxa"/>
            <w:gridSpan w:val="2"/>
          </w:tcPr>
          <w:p w:rsidR="00DC29C3" w:rsidRPr="001D6CBC" w:rsidRDefault="00DC29C3" w:rsidP="00CB6D0E">
            <w:pPr>
              <w:rPr>
                <w:b/>
              </w:rPr>
            </w:pPr>
            <w:r w:rsidRPr="001D6CBC">
              <w:rPr>
                <w:b/>
              </w:rPr>
              <w:t>Смета на строительство</w:t>
            </w:r>
          </w:p>
        </w:tc>
        <w:tc>
          <w:tcPr>
            <w:tcW w:w="902" w:type="dxa"/>
          </w:tcPr>
          <w:p w:rsidR="00DC29C3" w:rsidRPr="001D6CBC" w:rsidRDefault="00DC29C3" w:rsidP="00CB6D0E">
            <w:pPr>
              <w:jc w:val="both"/>
              <w:rPr>
                <w:b/>
              </w:rPr>
            </w:pPr>
            <w:r>
              <w:rPr>
                <w:b/>
              </w:rPr>
              <w:t>1 000, 0</w:t>
            </w:r>
          </w:p>
        </w:tc>
        <w:tc>
          <w:tcPr>
            <w:tcW w:w="902" w:type="dxa"/>
            <w:gridSpan w:val="2"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Pr="001D6CBC" w:rsidRDefault="00DC29C3" w:rsidP="00CB6D0E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22" w:type="dxa"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722" w:type="dxa"/>
          </w:tcPr>
          <w:p w:rsidR="00DC29C3" w:rsidRPr="001D6CBC" w:rsidRDefault="00DC29C3" w:rsidP="00CB6D0E">
            <w:pPr>
              <w:rPr>
                <w:b/>
              </w:rPr>
            </w:pPr>
          </w:p>
        </w:tc>
      </w:tr>
      <w:tr w:rsidR="00DC29C3" w:rsidRPr="001D6CBC" w:rsidTr="00CB6D0E">
        <w:trPr>
          <w:cantSplit/>
          <w:trHeight w:val="1964"/>
        </w:trPr>
        <w:tc>
          <w:tcPr>
            <w:tcW w:w="541" w:type="dxa"/>
            <w:gridSpan w:val="2"/>
          </w:tcPr>
          <w:p w:rsidR="00DC29C3" w:rsidRPr="001D6CBC" w:rsidRDefault="00DC29C3" w:rsidP="00CB6D0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2" w:type="dxa"/>
            <w:textDirection w:val="tbRl"/>
          </w:tcPr>
          <w:p w:rsidR="00DC29C3" w:rsidRPr="001D6CBC" w:rsidRDefault="00DC29C3" w:rsidP="00CB6D0E">
            <w:pPr>
              <w:ind w:left="113" w:right="113"/>
              <w:rPr>
                <w:b/>
              </w:rPr>
            </w:pPr>
            <w:r>
              <w:rPr>
                <w:b/>
              </w:rPr>
              <w:t>Муниципальное образование «</w:t>
            </w:r>
            <w:proofErr w:type="spellStart"/>
            <w:r>
              <w:rPr>
                <w:b/>
              </w:rPr>
              <w:t>Люры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DC29C3" w:rsidRPr="00B37C7A" w:rsidRDefault="00DC29C3" w:rsidP="00CB6D0E">
            <w:pPr>
              <w:rPr>
                <w:b/>
              </w:rPr>
            </w:pPr>
            <w:r>
              <w:rPr>
                <w:b/>
              </w:rPr>
              <w:t>Установка</w:t>
            </w:r>
            <w:r w:rsidRPr="00B37C7A">
              <w:rPr>
                <w:b/>
              </w:rPr>
              <w:t xml:space="preserve"> сис</w:t>
            </w:r>
            <w:r>
              <w:rPr>
                <w:b/>
              </w:rPr>
              <w:t>темы водоснабжения – летнего  водопровода  протяженностью</w:t>
            </w:r>
            <w:r w:rsidRPr="00B37C7A">
              <w:rPr>
                <w:b/>
              </w:rPr>
              <w:t xml:space="preserve"> </w:t>
            </w:r>
            <w:r>
              <w:rPr>
                <w:b/>
              </w:rPr>
              <w:t xml:space="preserve"> 15 0</w:t>
            </w:r>
            <w:r w:rsidRPr="00B37C7A">
              <w:rPr>
                <w:b/>
              </w:rPr>
              <w:t>00 м.</w:t>
            </w:r>
          </w:p>
        </w:tc>
        <w:tc>
          <w:tcPr>
            <w:tcW w:w="1082" w:type="dxa"/>
            <w:gridSpan w:val="2"/>
          </w:tcPr>
          <w:p w:rsidR="00DC29C3" w:rsidRPr="001D6CBC" w:rsidRDefault="00DC29C3" w:rsidP="00CB6D0E">
            <w:pPr>
              <w:rPr>
                <w:b/>
              </w:rPr>
            </w:pPr>
            <w:r>
              <w:rPr>
                <w:b/>
              </w:rPr>
              <w:t>Смета на строительство</w:t>
            </w:r>
          </w:p>
        </w:tc>
        <w:tc>
          <w:tcPr>
            <w:tcW w:w="902" w:type="dxa"/>
          </w:tcPr>
          <w:p w:rsidR="00DC29C3" w:rsidRDefault="00DC29C3" w:rsidP="00CB6D0E">
            <w:pPr>
              <w:jc w:val="both"/>
              <w:rPr>
                <w:b/>
              </w:rPr>
            </w:pPr>
            <w:r>
              <w:rPr>
                <w:b/>
              </w:rPr>
              <w:t>5 000,0</w:t>
            </w:r>
          </w:p>
        </w:tc>
        <w:tc>
          <w:tcPr>
            <w:tcW w:w="902" w:type="dxa"/>
            <w:gridSpan w:val="2"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Default="00DC29C3" w:rsidP="00CB6D0E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22" w:type="dxa"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722" w:type="dxa"/>
          </w:tcPr>
          <w:p w:rsidR="00DC29C3" w:rsidRPr="001D6CBC" w:rsidRDefault="00DC29C3" w:rsidP="00CB6D0E">
            <w:pPr>
              <w:rPr>
                <w:b/>
              </w:rPr>
            </w:pPr>
          </w:p>
        </w:tc>
      </w:tr>
      <w:tr w:rsidR="00DC29C3" w:rsidRPr="001D6CBC" w:rsidTr="00CB6D0E">
        <w:trPr>
          <w:cantSplit/>
          <w:trHeight w:val="673"/>
        </w:trPr>
        <w:tc>
          <w:tcPr>
            <w:tcW w:w="541" w:type="dxa"/>
            <w:gridSpan w:val="2"/>
          </w:tcPr>
          <w:p w:rsidR="00DC29C3" w:rsidRDefault="00DC29C3" w:rsidP="00CB6D0E">
            <w:pPr>
              <w:rPr>
                <w:b/>
              </w:rPr>
            </w:pPr>
          </w:p>
        </w:tc>
        <w:tc>
          <w:tcPr>
            <w:tcW w:w="902" w:type="dxa"/>
            <w:textDirection w:val="tbRl"/>
          </w:tcPr>
          <w:p w:rsidR="00DC29C3" w:rsidRDefault="00DC29C3" w:rsidP="00CB6D0E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  <w:gridSpan w:val="3"/>
          </w:tcPr>
          <w:p w:rsidR="00DC29C3" w:rsidRDefault="00DC29C3" w:rsidP="00CB6D0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2" w:type="dxa"/>
            <w:gridSpan w:val="2"/>
          </w:tcPr>
          <w:p w:rsidR="00DC29C3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Default="00DC29C3" w:rsidP="00CB6D0E">
            <w:pPr>
              <w:jc w:val="both"/>
              <w:rPr>
                <w:b/>
              </w:rPr>
            </w:pPr>
            <w:r>
              <w:rPr>
                <w:b/>
              </w:rPr>
              <w:t>6 000,0</w:t>
            </w:r>
          </w:p>
        </w:tc>
        <w:tc>
          <w:tcPr>
            <w:tcW w:w="902" w:type="dxa"/>
            <w:gridSpan w:val="2"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Default="00DC29C3" w:rsidP="00CB6D0E">
            <w:pPr>
              <w:rPr>
                <w:b/>
              </w:rPr>
            </w:pPr>
          </w:p>
        </w:tc>
        <w:tc>
          <w:tcPr>
            <w:tcW w:w="902" w:type="dxa"/>
          </w:tcPr>
          <w:p w:rsidR="00DC29C3" w:rsidRDefault="00DC29C3" w:rsidP="00CB6D0E">
            <w:pPr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22" w:type="dxa"/>
          </w:tcPr>
          <w:p w:rsidR="00DC29C3" w:rsidRPr="001D6CBC" w:rsidRDefault="00DC29C3" w:rsidP="00CB6D0E">
            <w:pPr>
              <w:rPr>
                <w:b/>
              </w:rPr>
            </w:pPr>
          </w:p>
        </w:tc>
        <w:tc>
          <w:tcPr>
            <w:tcW w:w="722" w:type="dxa"/>
          </w:tcPr>
          <w:p w:rsidR="00DC29C3" w:rsidRPr="001D6CBC" w:rsidRDefault="00DC29C3" w:rsidP="00CB6D0E">
            <w:pPr>
              <w:rPr>
                <w:b/>
              </w:rPr>
            </w:pPr>
          </w:p>
        </w:tc>
      </w:tr>
    </w:tbl>
    <w:p w:rsidR="00DC29C3" w:rsidRDefault="00DC29C3" w:rsidP="00DC29C3">
      <w:pPr>
        <w:pStyle w:val="aa"/>
        <w:rPr>
          <w:b/>
        </w:rPr>
      </w:pPr>
    </w:p>
    <w:p w:rsidR="00DC29C3" w:rsidRPr="0026714F" w:rsidRDefault="00DC29C3" w:rsidP="00DC29C3">
      <w:pPr>
        <w:pStyle w:val="aa"/>
        <w:rPr>
          <w:b/>
        </w:rPr>
      </w:pPr>
      <w:r w:rsidRPr="0026714F">
        <w:rPr>
          <w:b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DC29C3" w:rsidRPr="005265B9" w:rsidRDefault="00DC29C3" w:rsidP="00DC29C3">
      <w:pPr>
        <w:pStyle w:val="aa"/>
      </w:pPr>
    </w:p>
    <w:p w:rsidR="00DC29C3" w:rsidRDefault="00DC29C3" w:rsidP="00DC29C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 xml:space="preserve">»  имеется действующая не санкционированная свалка, площадь земельного участка которого составляет 0,5 </w:t>
      </w:r>
      <w:r w:rsidRPr="000D1A06">
        <w:rPr>
          <w:rFonts w:ascii="Times New Roman" w:hAnsi="Times New Roman"/>
          <w:sz w:val="24"/>
          <w:szCs w:val="24"/>
        </w:rPr>
        <w:t xml:space="preserve"> га.</w:t>
      </w:r>
      <w:r w:rsidRPr="003D57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C29C3" w:rsidRDefault="00DC29C3" w:rsidP="00DC29C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свалки осуществляется с 2002 года. Среднегодовое количество размещенных отходов </w:t>
      </w:r>
      <w:r w:rsidRPr="00062A43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90  </w:t>
      </w:r>
      <w:r w:rsidRPr="00062A43">
        <w:rPr>
          <w:rFonts w:ascii="Times New Roman" w:hAnsi="Times New Roman"/>
          <w:sz w:val="24"/>
          <w:szCs w:val="24"/>
        </w:rPr>
        <w:t xml:space="preserve">куб. </w:t>
      </w:r>
      <w:proofErr w:type="gramStart"/>
      <w:r w:rsidRPr="00062A43">
        <w:rPr>
          <w:rFonts w:ascii="Times New Roman" w:hAnsi="Times New Roman"/>
          <w:sz w:val="24"/>
          <w:szCs w:val="24"/>
        </w:rPr>
        <w:t>м</w:t>
      </w:r>
      <w:proofErr w:type="gramEnd"/>
      <w:r w:rsidRPr="00062A43">
        <w:rPr>
          <w:rFonts w:ascii="Times New Roman" w:hAnsi="Times New Roman"/>
          <w:sz w:val="24"/>
          <w:szCs w:val="24"/>
        </w:rPr>
        <w:t>.</w:t>
      </w:r>
    </w:p>
    <w:p w:rsidR="00DC29C3" w:rsidRDefault="00DC29C3" w:rsidP="00DC29C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границ свалки до ближайшего водного объекта   составляет 1</w:t>
      </w:r>
      <w:r w:rsidRPr="000D1A06">
        <w:rPr>
          <w:rFonts w:ascii="Times New Roman" w:hAnsi="Times New Roman"/>
          <w:sz w:val="24"/>
          <w:szCs w:val="24"/>
        </w:rPr>
        <w:t xml:space="preserve"> км</w:t>
      </w:r>
      <w:r w:rsidRPr="009F25C7">
        <w:rPr>
          <w:rFonts w:ascii="Times New Roman" w:hAnsi="Times New Roman"/>
          <w:sz w:val="24"/>
          <w:szCs w:val="24"/>
        </w:rPr>
        <w:t xml:space="preserve">. Во время ливневых дождей загрязняющие вещества из «тела» свалки не попадают в  </w:t>
      </w:r>
      <w:r>
        <w:rPr>
          <w:rFonts w:ascii="Times New Roman" w:hAnsi="Times New Roman"/>
          <w:sz w:val="24"/>
          <w:szCs w:val="24"/>
        </w:rPr>
        <w:t>водохранилище</w:t>
      </w:r>
      <w:r w:rsidRPr="009F25C7">
        <w:rPr>
          <w:rFonts w:ascii="Times New Roman" w:hAnsi="Times New Roman"/>
          <w:sz w:val="24"/>
          <w:szCs w:val="24"/>
        </w:rPr>
        <w:t>.</w:t>
      </w:r>
    </w:p>
    <w:p w:rsidR="00DC29C3" w:rsidRDefault="00DC29C3" w:rsidP="00DC29C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500 м</w:t>
        </w:r>
      </w:smartTag>
      <w:r>
        <w:rPr>
          <w:rFonts w:ascii="Times New Roman" w:hAnsi="Times New Roman"/>
          <w:sz w:val="24"/>
          <w:szCs w:val="24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sz w:val="24"/>
            <w:szCs w:val="24"/>
          </w:rPr>
          <w:t>2 км</w:t>
        </w:r>
      </w:smartTag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C29C3" w:rsidRDefault="00DC29C3" w:rsidP="00DC29C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D84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 при населении 885 человек за год может образоваться 108</w:t>
      </w:r>
      <w:r w:rsidRPr="009377C3">
        <w:rPr>
          <w:rFonts w:ascii="Times New Roman" w:hAnsi="Times New Roman"/>
          <w:sz w:val="24"/>
          <w:szCs w:val="24"/>
        </w:rPr>
        <w:t xml:space="preserve"> куб.м.</w:t>
      </w:r>
      <w:r>
        <w:rPr>
          <w:rFonts w:ascii="Times New Roman" w:hAnsi="Times New Roman"/>
          <w:sz w:val="24"/>
          <w:szCs w:val="24"/>
        </w:rPr>
        <w:t xml:space="preserve">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DC29C3" w:rsidRDefault="00DC29C3" w:rsidP="00DC29C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29C3" w:rsidRPr="009F25C7" w:rsidRDefault="00DC29C3" w:rsidP="00DC29C3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 xml:space="preserve">Загрязнение почв отходами производства и потребления является одной из серьезных экологических проблем как для 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F25C7">
        <w:rPr>
          <w:rFonts w:ascii="Times New Roman" w:hAnsi="Times New Roman"/>
          <w:sz w:val="24"/>
          <w:szCs w:val="24"/>
        </w:rPr>
        <w:t xml:space="preserve">, так и для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9F25C7">
        <w:rPr>
          <w:rFonts w:ascii="Times New Roman" w:hAnsi="Times New Roman"/>
          <w:sz w:val="24"/>
          <w:szCs w:val="24"/>
        </w:rPr>
        <w:t xml:space="preserve">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DC29C3" w:rsidRPr="009F25C7" w:rsidRDefault="00DC29C3" w:rsidP="00DC29C3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9F25C7">
        <w:rPr>
          <w:rFonts w:ascii="Times New Roman" w:hAnsi="Times New Roman"/>
          <w:sz w:val="24"/>
          <w:szCs w:val="24"/>
        </w:rPr>
        <w:t xml:space="preserve"> нет организованных участков для сбора, у</w:t>
      </w:r>
      <w:r>
        <w:rPr>
          <w:rFonts w:ascii="Times New Roman" w:hAnsi="Times New Roman"/>
          <w:sz w:val="24"/>
          <w:szCs w:val="24"/>
        </w:rPr>
        <w:t>даления и утилизации ТБО.</w:t>
      </w:r>
    </w:p>
    <w:p w:rsidR="00DC29C3" w:rsidRPr="009377C3" w:rsidRDefault="00DC29C3" w:rsidP="00DC29C3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377C3"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DC29C3" w:rsidRPr="00447F8C" w:rsidRDefault="00DC29C3" w:rsidP="00DC29C3">
      <w:pPr>
        <w:pStyle w:val="aa"/>
      </w:pPr>
      <w:r w:rsidRPr="009377C3">
        <w:t xml:space="preserve">         В на</w:t>
      </w:r>
      <w:r>
        <w:t xml:space="preserve">стоящее время на территории МО </w:t>
      </w:r>
      <w:proofErr w:type="spellStart"/>
      <w:r>
        <w:t>Баяндаевский</w:t>
      </w:r>
      <w:proofErr w:type="spellEnd"/>
      <w:r w:rsidRPr="009377C3">
        <w:t xml:space="preserve"> район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DC29C3" w:rsidRPr="009F25C7" w:rsidRDefault="00DC29C3" w:rsidP="00DC29C3">
      <w:pPr>
        <w:ind w:firstLine="720"/>
        <w:rPr>
          <w:rFonts w:ascii="Times New Roman" w:hAnsi="Times New Roman"/>
          <w:sz w:val="24"/>
          <w:szCs w:val="24"/>
        </w:rPr>
      </w:pPr>
    </w:p>
    <w:p w:rsidR="00DC29C3" w:rsidRPr="0026714F" w:rsidRDefault="00DC29C3" w:rsidP="00DC29C3">
      <w:pPr>
        <w:pStyle w:val="aa"/>
        <w:rPr>
          <w:b/>
        </w:rPr>
      </w:pPr>
      <w:r w:rsidRPr="0026714F">
        <w:rPr>
          <w:b/>
        </w:rPr>
        <w:t>2.4. Анализ существующего состояния дорожной сети</w:t>
      </w:r>
    </w:p>
    <w:p w:rsidR="00DC29C3" w:rsidRPr="00722E5D" w:rsidRDefault="00DC29C3" w:rsidP="00DC29C3">
      <w:pPr>
        <w:pStyle w:val="aa"/>
      </w:pPr>
    </w:p>
    <w:p w:rsidR="00DC29C3" w:rsidRDefault="00DC29C3" w:rsidP="00DC29C3">
      <w:pPr>
        <w:pStyle w:val="a8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Территория 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», в целом, хорошо связана  автодорожным сообщением с центром муниципального района –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аяндай системой автодороги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содержаться в неудовлетворительном состоянии, требуют капитального ремонта.</w:t>
      </w:r>
    </w:p>
    <w:p w:rsidR="00DC29C3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Развитие экономики МО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60399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висит от состояния автомобильных</w:t>
      </w:r>
      <w:r w:rsidRPr="00603999">
        <w:rPr>
          <w:rFonts w:ascii="Times New Roman" w:hAnsi="Times New Roman"/>
          <w:sz w:val="24"/>
          <w:szCs w:val="24"/>
        </w:rPr>
        <w:t xml:space="preserve"> дорог. Удовлетворение потребностей населения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03999">
        <w:rPr>
          <w:rFonts w:ascii="Times New Roman" w:hAnsi="Times New Roman"/>
          <w:sz w:val="24"/>
          <w:szCs w:val="24"/>
        </w:rPr>
        <w:t xml:space="preserve">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DC29C3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 w:rsidRPr="00603999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603999">
        <w:rPr>
          <w:rFonts w:ascii="Times New Roman" w:hAnsi="Times New Roman"/>
          <w:sz w:val="24"/>
          <w:szCs w:val="24"/>
        </w:rPr>
        <w:t xml:space="preserve"> </w:t>
      </w:r>
    </w:p>
    <w:p w:rsidR="00DC29C3" w:rsidRPr="00603999" w:rsidRDefault="00DC29C3" w:rsidP="00DC29C3">
      <w:pPr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требованиям, предъявляемым к их качеству, а уровень износа продолжает увеличиваться. Перед администрацией МО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03999">
        <w:rPr>
          <w:rFonts w:ascii="Times New Roman" w:hAnsi="Times New Roman"/>
          <w:sz w:val="24"/>
          <w:szCs w:val="24"/>
        </w:rPr>
        <w:t xml:space="preserve">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</w:t>
      </w:r>
      <w:r w:rsidRPr="00603999">
        <w:rPr>
          <w:rFonts w:ascii="Times New Roman" w:hAnsi="Times New Roman"/>
          <w:sz w:val="24"/>
          <w:szCs w:val="24"/>
        </w:rPr>
        <w:lastRenderedPageBreak/>
        <w:t>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DC29C3" w:rsidRDefault="00DC29C3" w:rsidP="00DC29C3">
      <w:pPr>
        <w:pStyle w:val="a8"/>
        <w:spacing w:after="0"/>
        <w:ind w:left="0" w:firstLine="540"/>
        <w:jc w:val="both"/>
        <w:rPr>
          <w:b/>
        </w:rPr>
      </w:pPr>
    </w:p>
    <w:p w:rsidR="00DC29C3" w:rsidRDefault="00DC29C3" w:rsidP="00DC29C3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</w:t>
      </w:r>
      <w:r w:rsidRPr="005530FE">
        <w:rPr>
          <w:rFonts w:ascii="Times New Roman" w:hAnsi="Times New Roman"/>
          <w:b/>
          <w:sz w:val="24"/>
          <w:szCs w:val="24"/>
        </w:rPr>
        <w:t xml:space="preserve">. Программа инвестиционных проектов в сфере </w:t>
      </w:r>
      <w:r>
        <w:rPr>
          <w:rFonts w:ascii="Times New Roman" w:hAnsi="Times New Roman"/>
          <w:b/>
          <w:sz w:val="24"/>
          <w:szCs w:val="24"/>
        </w:rPr>
        <w:t xml:space="preserve">дорожного строительства  </w:t>
      </w:r>
    </w:p>
    <w:p w:rsidR="00DC29C3" w:rsidRDefault="00DC29C3" w:rsidP="00DC29C3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29C3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 на 2012</w:t>
      </w:r>
      <w:r w:rsidRPr="002367E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15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сети автомобильных дорог общего пользования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», утвержденном Постановлением Главы  МО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 №  6 от 06.02.2013г.</w:t>
      </w:r>
    </w:p>
    <w:p w:rsidR="00DC29C3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9C3" w:rsidRDefault="00DC29C3" w:rsidP="00DC29C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DC29C3" w:rsidRDefault="00DC29C3" w:rsidP="00DC29C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по строительству, реконструкции и капитальному ремонту дорог за счет средств Фонда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расходов по годам.</w:t>
      </w:r>
    </w:p>
    <w:p w:rsidR="00DC29C3" w:rsidRDefault="00DC29C3" w:rsidP="00DC29C3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1985"/>
        <w:gridCol w:w="1956"/>
        <w:gridCol w:w="1956"/>
      </w:tblGrid>
      <w:tr w:rsidR="00DC29C3" w:rsidRPr="00A572EB" w:rsidTr="00CB6D0E">
        <w:trPr>
          <w:trHeight w:val="1477"/>
        </w:trPr>
        <w:tc>
          <w:tcPr>
            <w:tcW w:w="675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Стоимость объекта в тыс. руб.</w:t>
            </w:r>
          </w:p>
        </w:tc>
        <w:tc>
          <w:tcPr>
            <w:tcW w:w="1956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Финансирование из федерального, областного бюджетов (по согласованию)</w:t>
            </w:r>
          </w:p>
        </w:tc>
        <w:tc>
          <w:tcPr>
            <w:tcW w:w="1956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Финансирование из местного бюджета</w:t>
            </w:r>
          </w:p>
        </w:tc>
      </w:tr>
      <w:tr w:rsidR="00DC29C3" w:rsidRPr="00A572EB" w:rsidTr="00CB6D0E">
        <w:tc>
          <w:tcPr>
            <w:tcW w:w="675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 w:rsidRPr="00A5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9C3" w:rsidRPr="00A572EB" w:rsidTr="00CB6D0E">
        <w:tc>
          <w:tcPr>
            <w:tcW w:w="9407" w:type="dxa"/>
            <w:gridSpan w:val="5"/>
            <w:vAlign w:val="center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A572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29C3" w:rsidRPr="009377C3" w:rsidTr="00CB6D0E">
        <w:tc>
          <w:tcPr>
            <w:tcW w:w="675" w:type="dxa"/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дороги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  новой улице.</w:t>
            </w:r>
          </w:p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411,7</w:t>
            </w:r>
          </w:p>
        </w:tc>
        <w:tc>
          <w:tcPr>
            <w:tcW w:w="1956" w:type="dxa"/>
            <w:vAlign w:val="center"/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3" w:rsidRPr="009377C3" w:rsidTr="00CB6D0E">
        <w:tc>
          <w:tcPr>
            <w:tcW w:w="9407" w:type="dxa"/>
            <w:gridSpan w:val="5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93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29C3" w:rsidRPr="009377C3" w:rsidTr="00CB6D0E">
        <w:tc>
          <w:tcPr>
            <w:tcW w:w="675" w:type="dxa"/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29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дороги  </w:t>
            </w:r>
          </w:p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новой улице.</w:t>
            </w:r>
            <w:r w:rsidRPr="0093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473,6</w:t>
            </w:r>
          </w:p>
        </w:tc>
        <w:tc>
          <w:tcPr>
            <w:tcW w:w="1956" w:type="dxa"/>
            <w:vAlign w:val="center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3" w:rsidRPr="009377C3" w:rsidTr="00CB6D0E">
        <w:tc>
          <w:tcPr>
            <w:tcW w:w="9407" w:type="dxa"/>
            <w:gridSpan w:val="5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3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29C3" w:rsidRPr="009377C3" w:rsidTr="00CB6D0E">
        <w:tc>
          <w:tcPr>
            <w:tcW w:w="675" w:type="dxa"/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дороги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новой улице.</w:t>
            </w:r>
          </w:p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956" w:type="dxa"/>
            <w:vAlign w:val="center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9C3" w:rsidRPr="009377C3" w:rsidRDefault="00DC29C3" w:rsidP="00DC29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50"/>
        <w:gridCol w:w="1983"/>
        <w:gridCol w:w="1980"/>
        <w:gridCol w:w="1980"/>
      </w:tblGrid>
      <w:tr w:rsidR="00DC29C3" w:rsidRPr="00A572EB" w:rsidTr="00CB6D0E">
        <w:tc>
          <w:tcPr>
            <w:tcW w:w="675" w:type="dxa"/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C29C3" w:rsidRPr="009377C3" w:rsidRDefault="00DC29C3" w:rsidP="00CB6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2015-2017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1 285,3</w:t>
            </w:r>
          </w:p>
        </w:tc>
        <w:tc>
          <w:tcPr>
            <w:tcW w:w="1980" w:type="dxa"/>
          </w:tcPr>
          <w:p w:rsidR="00DC29C3" w:rsidRPr="009377C3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29C3" w:rsidRPr="00A572EB" w:rsidRDefault="00DC29C3" w:rsidP="00CB6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9C3" w:rsidRDefault="00DC29C3" w:rsidP="00DC29C3">
      <w:pPr>
        <w:pStyle w:val="aa"/>
        <w:rPr>
          <w:b/>
        </w:rPr>
      </w:pPr>
    </w:p>
    <w:p w:rsidR="00DC29C3" w:rsidRDefault="00DC29C3" w:rsidP="00DC29C3">
      <w:pPr>
        <w:pStyle w:val="aa"/>
        <w:rPr>
          <w:b/>
        </w:rPr>
      </w:pPr>
    </w:p>
    <w:p w:rsidR="00DC29C3" w:rsidRDefault="00DC29C3" w:rsidP="00DC29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1565">
        <w:rPr>
          <w:rFonts w:ascii="Times New Roman" w:hAnsi="Times New Roman" w:cs="Times New Roman"/>
          <w:b/>
          <w:sz w:val="24"/>
          <w:szCs w:val="24"/>
        </w:rPr>
        <w:t>.</w:t>
      </w:r>
      <w:r w:rsidRPr="00741565">
        <w:rPr>
          <w:b/>
          <w:sz w:val="24"/>
          <w:szCs w:val="24"/>
        </w:rPr>
        <w:t xml:space="preserve"> </w:t>
      </w:r>
      <w:r w:rsidRPr="00741565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DC29C3" w:rsidRPr="00741565" w:rsidRDefault="00DC29C3" w:rsidP="00DC29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29C3" w:rsidRDefault="00DC29C3" w:rsidP="00DC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</w:t>
      </w:r>
      <w:proofErr w:type="gramStart"/>
      <w:r w:rsidRPr="00741565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741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C3" w:rsidRPr="00741565" w:rsidRDefault="00DC29C3" w:rsidP="00DC2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бюджет, областной бюджет, районный бюджет, собственные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741565">
        <w:rPr>
          <w:rFonts w:ascii="Times New Roman" w:hAnsi="Times New Roman" w:cs="Times New Roman"/>
          <w:sz w:val="24"/>
          <w:szCs w:val="24"/>
        </w:rPr>
        <w:t>, заемные средства.</w:t>
      </w:r>
    </w:p>
    <w:p w:rsidR="00DC29C3" w:rsidRPr="00741565" w:rsidRDefault="00DC29C3" w:rsidP="00DC2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DC29C3" w:rsidRDefault="00DC29C3" w:rsidP="00DC29C3">
      <w:pPr>
        <w:pStyle w:val="aa"/>
      </w:pPr>
    </w:p>
    <w:p w:rsidR="00DC29C3" w:rsidRDefault="00DC29C3" w:rsidP="00DC29C3">
      <w:pPr>
        <w:pStyle w:val="aa"/>
      </w:pPr>
    </w:p>
    <w:p w:rsidR="00DC29C3" w:rsidRDefault="00DC29C3" w:rsidP="00DC29C3">
      <w:pPr>
        <w:pStyle w:val="aa"/>
        <w:rPr>
          <w:b/>
        </w:rPr>
      </w:pPr>
    </w:p>
    <w:p w:rsidR="00DC29C3" w:rsidRDefault="00DC29C3" w:rsidP="00DC29C3">
      <w:pPr>
        <w:pStyle w:val="aa"/>
        <w:rPr>
          <w:b/>
        </w:rPr>
      </w:pPr>
    </w:p>
    <w:p w:rsidR="00DC29C3" w:rsidRPr="0026714F" w:rsidRDefault="00DC29C3" w:rsidP="00DC29C3">
      <w:pPr>
        <w:pStyle w:val="aa"/>
        <w:rPr>
          <w:b/>
        </w:rPr>
      </w:pPr>
      <w:r w:rsidRPr="0026714F">
        <w:rPr>
          <w:b/>
        </w:rPr>
        <w:lastRenderedPageBreak/>
        <w:t xml:space="preserve">4. Организация управления Программой и </w:t>
      </w:r>
      <w:r>
        <w:rPr>
          <w:b/>
        </w:rPr>
        <w:t xml:space="preserve"> </w:t>
      </w:r>
      <w:proofErr w:type="gramStart"/>
      <w:r w:rsidRPr="0026714F">
        <w:rPr>
          <w:b/>
        </w:rPr>
        <w:t xml:space="preserve">контроль </w:t>
      </w:r>
      <w:r>
        <w:rPr>
          <w:b/>
        </w:rPr>
        <w:t xml:space="preserve"> </w:t>
      </w:r>
      <w:r w:rsidRPr="0026714F">
        <w:rPr>
          <w:b/>
        </w:rPr>
        <w:t>за</w:t>
      </w:r>
      <w:proofErr w:type="gramEnd"/>
      <w:r>
        <w:rPr>
          <w:b/>
        </w:rPr>
        <w:t xml:space="preserve"> </w:t>
      </w:r>
      <w:r w:rsidRPr="0026714F">
        <w:rPr>
          <w:b/>
        </w:rPr>
        <w:t xml:space="preserve"> ходом ее реализации.</w:t>
      </w:r>
    </w:p>
    <w:p w:rsidR="00DC29C3" w:rsidRPr="00722E5D" w:rsidRDefault="00DC29C3" w:rsidP="00DC29C3">
      <w:pPr>
        <w:pStyle w:val="aa"/>
      </w:pPr>
    </w:p>
    <w:p w:rsidR="00DC29C3" w:rsidRPr="0026714F" w:rsidRDefault="00DC29C3" w:rsidP="00DC29C3">
      <w:pPr>
        <w:pStyle w:val="aa"/>
      </w:pPr>
      <w:r>
        <w:tab/>
      </w:r>
      <w:r w:rsidRPr="0026714F">
        <w:t>Стоимость затрат на мероприятия по П</w:t>
      </w:r>
      <w:r>
        <w:t>рограмме рассчитана в ценах 2014</w:t>
      </w:r>
      <w:r w:rsidRPr="0026714F"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DC29C3" w:rsidRPr="00447F8C" w:rsidRDefault="00DC29C3" w:rsidP="00DC29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8C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DC29C3" w:rsidRPr="00447F8C" w:rsidRDefault="00DC29C3" w:rsidP="00DC29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7F8C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Думой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C29C3" w:rsidRDefault="00DC29C3" w:rsidP="00DC29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8C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DC29C3" w:rsidRPr="00761F62" w:rsidRDefault="00DC29C3" w:rsidP="00DC29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9C3" w:rsidRDefault="00DC29C3" w:rsidP="00DC29C3">
      <w:pPr>
        <w:pStyle w:val="aa"/>
      </w:pPr>
    </w:p>
    <w:p w:rsidR="00DC29C3" w:rsidRDefault="00DC29C3" w:rsidP="00DC29C3">
      <w:pPr>
        <w:pStyle w:val="aa"/>
      </w:pPr>
      <w:r>
        <w:t xml:space="preserve">                                                                                                          </w:t>
      </w:r>
    </w:p>
    <w:p w:rsidR="00BC1239" w:rsidRDefault="00BC1239"/>
    <w:sectPr w:rsidR="00BC1239" w:rsidSect="00BC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2F54"/>
    <w:multiLevelType w:val="multilevel"/>
    <w:tmpl w:val="E354A91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C3"/>
    <w:rsid w:val="00BC1239"/>
    <w:rsid w:val="00DC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9C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DC29C3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"/>
    <w:aliases w:val="List Char"/>
    <w:basedOn w:val="a6"/>
    <w:rsid w:val="00DC29C3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7">
    <w:name w:val="Основной текст с отступом Знак"/>
    <w:link w:val="a8"/>
    <w:locked/>
    <w:rsid w:val="00DC29C3"/>
    <w:rPr>
      <w:rFonts w:ascii="Calibri" w:eastAsia="Calibri" w:hAnsi="Calibri"/>
    </w:rPr>
  </w:style>
  <w:style w:type="paragraph" w:styleId="a8">
    <w:name w:val="Body Text Indent"/>
    <w:basedOn w:val="a0"/>
    <w:link w:val="a7"/>
    <w:rsid w:val="00DC29C3"/>
    <w:pPr>
      <w:spacing w:after="120"/>
      <w:ind w:left="283"/>
    </w:pPr>
    <w:rPr>
      <w:rFonts w:cstheme="minorBidi"/>
    </w:rPr>
  </w:style>
  <w:style w:type="character" w:customStyle="1" w:styleId="1">
    <w:name w:val="Основной текст с отступом Знак1"/>
    <w:basedOn w:val="a1"/>
    <w:link w:val="a8"/>
    <w:uiPriority w:val="99"/>
    <w:semiHidden/>
    <w:rsid w:val="00DC29C3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C29C3"/>
    <w:rPr>
      <w:rFonts w:ascii="Calibri" w:eastAsia="Calibri" w:hAnsi="Calibri"/>
      <w:sz w:val="16"/>
      <w:szCs w:val="16"/>
    </w:rPr>
  </w:style>
  <w:style w:type="paragraph" w:styleId="30">
    <w:name w:val="Body Text 3"/>
    <w:basedOn w:val="a0"/>
    <w:link w:val="3"/>
    <w:rsid w:val="00DC29C3"/>
    <w:pPr>
      <w:spacing w:after="120"/>
    </w:pPr>
    <w:rPr>
      <w:rFonts w:cstheme="minorBidi"/>
      <w:sz w:val="16"/>
      <w:szCs w:val="16"/>
    </w:rPr>
  </w:style>
  <w:style w:type="character" w:customStyle="1" w:styleId="31">
    <w:name w:val="Основной текст 3 Знак1"/>
    <w:basedOn w:val="a1"/>
    <w:link w:val="30"/>
    <w:uiPriority w:val="99"/>
    <w:semiHidden/>
    <w:rsid w:val="00DC29C3"/>
    <w:rPr>
      <w:rFonts w:ascii="Calibri" w:eastAsia="Calibri" w:hAnsi="Calibri" w:cs="Times New Roman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DC29C3"/>
    <w:rPr>
      <w:rFonts w:ascii="Calibri" w:eastAsia="Calibri" w:hAnsi="Calibri"/>
    </w:rPr>
  </w:style>
  <w:style w:type="paragraph" w:styleId="20">
    <w:name w:val="Body Text Indent 2"/>
    <w:basedOn w:val="a0"/>
    <w:link w:val="2"/>
    <w:rsid w:val="00DC29C3"/>
    <w:pPr>
      <w:spacing w:after="120" w:line="480" w:lineRule="auto"/>
      <w:ind w:left="283"/>
    </w:pPr>
    <w:rPr>
      <w:rFonts w:cstheme="minorBidi"/>
    </w:rPr>
  </w:style>
  <w:style w:type="character" w:customStyle="1" w:styleId="21">
    <w:name w:val="Основной текст с отступом 2 Знак1"/>
    <w:basedOn w:val="a1"/>
    <w:link w:val="20"/>
    <w:uiPriority w:val="99"/>
    <w:semiHidden/>
    <w:rsid w:val="00DC29C3"/>
    <w:rPr>
      <w:rFonts w:ascii="Calibri" w:eastAsia="Calibri" w:hAnsi="Calibri" w:cs="Times New Roman"/>
    </w:rPr>
  </w:style>
  <w:style w:type="character" w:customStyle="1" w:styleId="10">
    <w:name w:val="Обычный Знак1"/>
    <w:link w:val="22"/>
    <w:locked/>
    <w:rsid w:val="00DC29C3"/>
    <w:rPr>
      <w:sz w:val="28"/>
      <w:szCs w:val="28"/>
      <w:lang w:eastAsia="ru-RU"/>
    </w:rPr>
  </w:style>
  <w:style w:type="paragraph" w:customStyle="1" w:styleId="22">
    <w:name w:val="Обычный2"/>
    <w:link w:val="10"/>
    <w:rsid w:val="00DC29C3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DC2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РАД Основной текст Знак Знак"/>
    <w:link w:val="aa"/>
    <w:locked/>
    <w:rsid w:val="00DC29C3"/>
    <w:rPr>
      <w:bCs/>
      <w:color w:val="000000"/>
      <w:spacing w:val="4"/>
      <w:sz w:val="24"/>
      <w:szCs w:val="24"/>
    </w:rPr>
  </w:style>
  <w:style w:type="paragraph" w:customStyle="1" w:styleId="aa">
    <w:name w:val="ГРАД Основной текст"/>
    <w:basedOn w:val="a0"/>
    <w:link w:val="a9"/>
    <w:autoRedefine/>
    <w:rsid w:val="00DC29C3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sz w:val="24"/>
      <w:szCs w:val="24"/>
    </w:rPr>
  </w:style>
  <w:style w:type="paragraph" w:customStyle="1" w:styleId="ab">
    <w:name w:val="ГРАД Список маркированный"/>
    <w:basedOn w:val="a"/>
    <w:autoRedefine/>
    <w:rsid w:val="00DC29C3"/>
    <w:pPr>
      <w:numPr>
        <w:numId w:val="0"/>
      </w:numPr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2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DC29C3"/>
    <w:pPr>
      <w:numPr>
        <w:numId w:val="1"/>
      </w:numPr>
      <w:contextualSpacing/>
    </w:pPr>
  </w:style>
  <w:style w:type="paragraph" w:styleId="ac">
    <w:name w:val="List Paragraph"/>
    <w:basedOn w:val="a0"/>
    <w:uiPriority w:val="34"/>
    <w:qFormat/>
    <w:rsid w:val="00DC29C3"/>
    <w:pPr>
      <w:ind w:left="720"/>
      <w:contextualSpacing/>
    </w:pPr>
  </w:style>
  <w:style w:type="paragraph" w:styleId="a6">
    <w:name w:val="Body Text"/>
    <w:basedOn w:val="a0"/>
    <w:link w:val="ad"/>
    <w:uiPriority w:val="99"/>
    <w:semiHidden/>
    <w:unhideWhenUsed/>
    <w:rsid w:val="00DC29C3"/>
    <w:pPr>
      <w:spacing w:after="120"/>
    </w:pPr>
  </w:style>
  <w:style w:type="character" w:customStyle="1" w:styleId="ad">
    <w:name w:val="Основной текст Знак"/>
    <w:basedOn w:val="a1"/>
    <w:link w:val="a6"/>
    <w:uiPriority w:val="99"/>
    <w:semiHidden/>
    <w:rsid w:val="00DC29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3108</Words>
  <Characters>17716</Characters>
  <Application>Microsoft Office Word</Application>
  <DocSecurity>0</DocSecurity>
  <Lines>147</Lines>
  <Paragraphs>41</Paragraphs>
  <ScaleCrop>false</ScaleCrop>
  <Company>Microsoft</Company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2016-01-29T06:28:00Z</dcterms:created>
  <dcterms:modified xsi:type="dcterms:W3CDTF">2016-01-29T06:28:00Z</dcterms:modified>
</cp:coreProperties>
</file>