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Arial" w:hAnsi="Arial" w:eastAsia="Calibri" w:cs="Arial"/>
          <w:b/>
          <w:sz w:val="32"/>
          <w:szCs w:val="32"/>
          <w:u w:val="single"/>
          <w:lang w:eastAsia="en-US"/>
        </w:rPr>
      </w:pPr>
      <w:r>
        <w:rPr>
          <w:rFonts w:ascii="Arial" w:hAnsi="Arial" w:eastAsia="Calibri" w:cs="Arial"/>
          <w:b/>
          <w:sz w:val="32"/>
          <w:szCs w:val="32"/>
          <w:u w:val="single"/>
          <w:lang w:eastAsia="en-US"/>
        </w:rPr>
        <w:t>ПРОЕКТ</w:t>
      </w:r>
    </w:p>
    <w:p>
      <w:pPr>
        <w:jc w:val="center"/>
        <w:rPr>
          <w:rFonts w:ascii="Arial" w:hAnsi="Arial" w:eastAsia="Calibri" w:cs="Arial"/>
          <w:sz w:val="32"/>
          <w:szCs w:val="32"/>
          <w:u w:val="single"/>
          <w:lang w:eastAsia="en-US"/>
        </w:rPr>
      </w:pPr>
      <w:bookmarkStart w:id="0" w:name="_GoBack"/>
      <w:r>
        <w:rPr>
          <w:rFonts w:hint="default" w:ascii="Arial" w:hAnsi="Arial" w:eastAsia="Calibri" w:cs="Arial"/>
          <w:b/>
          <w:sz w:val="32"/>
          <w:szCs w:val="32"/>
          <w:highlight w:val="none"/>
          <w:u w:val="single"/>
          <w:lang w:val="ru-RU" w:eastAsia="en-US"/>
        </w:rPr>
        <w:t>________</w:t>
      </w:r>
      <w:bookmarkEnd w:id="0"/>
      <w:r>
        <w:rPr>
          <w:rFonts w:ascii="Arial" w:hAnsi="Arial" w:eastAsia="Calibri" w:cs="Arial"/>
          <w:b/>
          <w:sz w:val="32"/>
          <w:szCs w:val="32"/>
          <w:lang w:eastAsia="en-US"/>
        </w:rPr>
        <w:t xml:space="preserve"> №__</w:t>
      </w:r>
    </w:p>
    <w:p>
      <w:pPr>
        <w:jc w:val="center"/>
        <w:rPr>
          <w:rFonts w:ascii="Arial" w:hAnsi="Arial" w:eastAsia="Calibri" w:cs="Arial"/>
          <w:b/>
          <w:sz w:val="32"/>
          <w:szCs w:val="32"/>
          <w:lang w:eastAsia="en-US"/>
        </w:rPr>
      </w:pPr>
      <w:r>
        <w:rPr>
          <w:rFonts w:ascii="Arial" w:hAnsi="Arial" w:eastAsia="Calibri" w:cs="Arial"/>
          <w:b/>
          <w:sz w:val="32"/>
          <w:szCs w:val="32"/>
          <w:lang w:eastAsia="en-US"/>
        </w:rPr>
        <w:t>РОССИЙСКАЯ ФЕДЕРАЦИЯ</w:t>
      </w:r>
    </w:p>
    <w:p>
      <w:pPr>
        <w:jc w:val="center"/>
        <w:rPr>
          <w:rFonts w:ascii="Arial" w:hAnsi="Arial" w:eastAsia="Calibri" w:cs="Arial"/>
          <w:b/>
          <w:sz w:val="32"/>
          <w:szCs w:val="32"/>
          <w:lang w:eastAsia="en-US"/>
        </w:rPr>
      </w:pPr>
      <w:r>
        <w:rPr>
          <w:rFonts w:ascii="Arial" w:hAnsi="Arial" w:eastAsia="Calibri" w:cs="Arial"/>
          <w:b/>
          <w:sz w:val="32"/>
          <w:szCs w:val="32"/>
          <w:lang w:eastAsia="en-US"/>
        </w:rPr>
        <w:t>ИРКУТСКАЯ ОБЛАСТЬ</w:t>
      </w:r>
    </w:p>
    <w:p>
      <w:pPr>
        <w:jc w:val="center"/>
        <w:rPr>
          <w:rFonts w:ascii="Arial" w:hAnsi="Arial" w:eastAsia="Calibri" w:cs="Arial"/>
          <w:b/>
          <w:sz w:val="32"/>
          <w:szCs w:val="32"/>
          <w:lang w:eastAsia="en-US"/>
        </w:rPr>
      </w:pPr>
      <w:r>
        <w:rPr>
          <w:rFonts w:ascii="Arial" w:hAnsi="Arial" w:eastAsia="Calibri" w:cs="Arial"/>
          <w:b/>
          <w:sz w:val="32"/>
          <w:szCs w:val="32"/>
          <w:lang w:eastAsia="en-US"/>
        </w:rPr>
        <w:t>МУНИЦИПАЛЬНОЕ ОБРАЗОВАНИЕ</w:t>
      </w:r>
    </w:p>
    <w:p>
      <w:pPr>
        <w:jc w:val="center"/>
        <w:rPr>
          <w:rFonts w:ascii="Arial" w:hAnsi="Arial" w:eastAsia="Calibri" w:cs="Arial"/>
          <w:b/>
          <w:sz w:val="32"/>
          <w:szCs w:val="32"/>
          <w:lang w:eastAsia="en-US"/>
        </w:rPr>
      </w:pPr>
      <w:r>
        <w:rPr>
          <w:rFonts w:ascii="Arial" w:hAnsi="Arial" w:eastAsia="Calibri" w:cs="Arial"/>
          <w:b/>
          <w:sz w:val="32"/>
          <w:szCs w:val="32"/>
          <w:lang w:eastAsia="en-US"/>
        </w:rPr>
        <w:t>«ЛЮРЫ»</w:t>
      </w:r>
    </w:p>
    <w:p>
      <w:pPr>
        <w:jc w:val="center"/>
        <w:rPr>
          <w:rFonts w:ascii="Arial" w:hAnsi="Arial" w:eastAsia="Calibri" w:cs="Arial"/>
          <w:b/>
          <w:sz w:val="32"/>
          <w:szCs w:val="32"/>
          <w:lang w:eastAsia="en-US"/>
        </w:rPr>
      </w:pPr>
      <w:r>
        <w:rPr>
          <w:rFonts w:ascii="Arial" w:hAnsi="Arial" w:eastAsia="Calibri" w:cs="Arial"/>
          <w:b/>
          <w:sz w:val="32"/>
          <w:szCs w:val="32"/>
          <w:lang w:eastAsia="en-US"/>
        </w:rPr>
        <w:t>ДУМА</w:t>
      </w:r>
    </w:p>
    <w:p>
      <w:pPr>
        <w:jc w:val="center"/>
        <w:rPr>
          <w:rFonts w:ascii="Arial" w:hAnsi="Arial" w:eastAsia="Calibri" w:cs="Arial"/>
          <w:b/>
          <w:sz w:val="32"/>
          <w:szCs w:val="32"/>
          <w:lang w:eastAsia="en-US"/>
        </w:rPr>
      </w:pPr>
      <w:r>
        <w:rPr>
          <w:rFonts w:ascii="Arial" w:hAnsi="Arial" w:eastAsia="Calibri" w:cs="Arial"/>
          <w:b/>
          <w:sz w:val="32"/>
          <w:szCs w:val="32"/>
          <w:lang w:eastAsia="en-US"/>
        </w:rPr>
        <w:t>РЕШЕНИЕ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360"/>
          <w:tab w:val="left" w:pos="720"/>
        </w:tabs>
        <w:jc w:val="center"/>
        <w:rPr>
          <w:rFonts w:ascii="Arial" w:hAnsi="Arial" w:eastAsia="Arial" w:cs="Arial"/>
          <w:b/>
          <w:color w:val="000000"/>
          <w:sz w:val="32"/>
          <w:szCs w:val="32"/>
        </w:rPr>
      </w:pPr>
      <w:r>
        <w:rPr>
          <w:rFonts w:ascii="Arial" w:hAnsi="Arial" w:eastAsia="Arial" w:cs="Arial"/>
          <w:b/>
          <w:color w:val="000000"/>
          <w:sz w:val="32"/>
          <w:szCs w:val="32"/>
        </w:rPr>
        <w:t>ОБ УВЕЛИЧЕНИИ (ИНДЕКСАЦИИ) РАЗМЕРОВ ОКЛАДОВ МЕСЯЧНОГО ДЕНЕЖНОГО СОДЕРЖАНИЯ МУНИЦИПАЛЬНЫХ СЛУЖАЩИХ АДМИНИСТРАЦИИ МО «ЛЮРЫ»</w:t>
      </w:r>
    </w:p>
    <w:p>
      <w:pPr>
        <w:widowControl w:val="0"/>
        <w:ind w:firstLine="709"/>
        <w:jc w:val="center"/>
        <w:rPr>
          <w:rFonts w:ascii="Arial" w:hAnsi="Arial" w:eastAsia="Arial" w:cs="Arial"/>
          <w:b/>
          <w:sz w:val="32"/>
          <w:szCs w:val="32"/>
        </w:rPr>
      </w:pPr>
    </w:p>
    <w:p>
      <w:pPr>
        <w:ind w:right="-2"/>
        <w:jc w:val="both"/>
        <w:rPr>
          <w:rFonts w:ascii="Arial" w:hAnsi="Arial" w:eastAsia="Arial" w:cs="Arial"/>
        </w:rPr>
      </w:pPr>
      <w:r>
        <w:t xml:space="preserve">      </w:t>
      </w:r>
      <w:r>
        <w:rPr>
          <w:rFonts w:ascii="Arial" w:hAnsi="Arial" w:eastAsia="Arial" w:cs="Arial"/>
        </w:rPr>
        <w:t>В  соответствии  с Указом Губернатора Иркутской области от 14.03.2019 года № 52-уг « Об увеличении (индексации)  размеров окладов  месячного  денежного содержания государственных гражданских служащих Иркутской области», руководствуясь Уставом муниципального образования «Люры»,</w:t>
      </w:r>
    </w:p>
    <w:p>
      <w:pPr>
        <w:ind w:right="-5" w:firstLine="709"/>
        <w:jc w:val="both"/>
      </w:pPr>
    </w:p>
    <w:p>
      <w:pPr>
        <w:widowControl w:val="0"/>
        <w:ind w:firstLine="709"/>
        <w:jc w:val="center"/>
        <w:rPr>
          <w:rFonts w:ascii="Arial" w:hAnsi="Arial" w:eastAsia="Arial" w:cs="Arial"/>
          <w:b/>
          <w:sz w:val="28"/>
          <w:szCs w:val="28"/>
        </w:rPr>
      </w:pPr>
      <w:r>
        <w:rPr>
          <w:rFonts w:ascii="Arial" w:hAnsi="Arial" w:eastAsia="Arial" w:cs="Arial"/>
          <w:b/>
          <w:sz w:val="28"/>
          <w:szCs w:val="28"/>
        </w:rPr>
        <w:t>ДУМА РЕШИЛА:</w:t>
      </w:r>
    </w:p>
    <w:p>
      <w:pPr>
        <w:widowControl w:val="0"/>
        <w:ind w:firstLine="709"/>
        <w:jc w:val="center"/>
        <w:rPr>
          <w:rFonts w:ascii="Arial" w:hAnsi="Arial" w:eastAsia="Arial" w:cs="Arial"/>
          <w:b/>
          <w:sz w:val="28"/>
          <w:szCs w:val="28"/>
        </w:rPr>
      </w:pP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 xml:space="preserve">Увеличить (проиндексировать) в 1,04 раза размеры месячных должностных окладов муниципальных служащих администрации муниципального образования «Люры». 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Установить, что при увеличении (индексации) окладов месячного денежного содержания муниципальных служащих администрации муниципального образования «Люры» размеры месячных окладов муниципальных служащих в соответствии с замещаемыми ими должностями муниципальной службы подлежат округлению до целого рубля в сторону увеличения.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Действие настоящего решения распространить на правоотношения, возникшие с 1 апреля 2019 года.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Опубликовать настоящее решение  в газете «Вестник» и разместить на официальном сайте МО «Люры» в информационно-телекоммуникационной сети «Интернет».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20"/>
        <w:ind w:left="795" w:right="-5" w:hanging="720"/>
        <w:jc w:val="both"/>
        <w:rPr>
          <w:color w:val="000000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709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Председатель Думы муниципального образования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709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«Люры»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709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Г.А. Мухадаев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709"/>
        <w:rPr>
          <w:rFonts w:ascii="Arial" w:hAnsi="Arial" w:eastAsia="Arial" w:cs="Arial"/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709"/>
        <w:rPr>
          <w:rFonts w:ascii="Arial" w:hAnsi="Arial" w:eastAsia="Arial" w:cs="Arial"/>
          <w:color w:val="000000"/>
          <w:sz w:val="20"/>
          <w:szCs w:val="20"/>
        </w:rPr>
      </w:pPr>
    </w:p>
    <w:p>
      <w:pPr>
        <w:tabs>
          <w:tab w:val="left" w:pos="6990"/>
        </w:tabs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          Глава муниципального образования</w:t>
      </w:r>
    </w:p>
    <w:p>
      <w:pPr>
        <w:tabs>
          <w:tab w:val="left" w:pos="6990"/>
        </w:tabs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           «Люры»</w:t>
      </w:r>
    </w:p>
    <w:p>
      <w:pPr>
        <w:tabs>
          <w:tab w:val="left" w:pos="6990"/>
        </w:tabs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           А.В. Буентаева</w:t>
      </w:r>
    </w:p>
    <w:sectPr>
      <w:pgSz w:w="11906" w:h="16838"/>
      <w:pgMar w:top="1134" w:right="851" w:bottom="1134" w:left="1701" w:header="709" w:footer="709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C55E9"/>
    <w:multiLevelType w:val="multilevel"/>
    <w:tmpl w:val="306C55E9"/>
    <w:lvl w:ilvl="0" w:tentative="0">
      <w:start w:val="1"/>
      <w:numFmt w:val="decimal"/>
      <w:lvlText w:val="%1."/>
      <w:lvlJc w:val="left"/>
      <w:pPr>
        <w:ind w:left="795" w:hanging="435"/>
      </w:pPr>
    </w:lvl>
    <w:lvl w:ilvl="1" w:tentative="0">
      <w:start w:val="1"/>
      <w:numFmt w:val="decimal"/>
      <w:lvlText w:val="%1.%2."/>
      <w:lvlJc w:val="left"/>
      <w:pPr>
        <w:ind w:left="1155" w:hanging="360"/>
      </w:pPr>
    </w:lvl>
    <w:lvl w:ilvl="2" w:tentative="0">
      <w:start w:val="1"/>
      <w:numFmt w:val="decimal"/>
      <w:lvlText w:val="%1.%2.%3."/>
      <w:lvlJc w:val="left"/>
      <w:pPr>
        <w:ind w:left="1950" w:hanging="720"/>
      </w:pPr>
    </w:lvl>
    <w:lvl w:ilvl="3" w:tentative="0">
      <w:start w:val="1"/>
      <w:numFmt w:val="decimal"/>
      <w:lvlText w:val="%1.%2.%3.%4."/>
      <w:lvlJc w:val="left"/>
      <w:pPr>
        <w:ind w:left="2385" w:hanging="720"/>
      </w:pPr>
    </w:lvl>
    <w:lvl w:ilvl="4" w:tentative="0">
      <w:start w:val="1"/>
      <w:numFmt w:val="decimal"/>
      <w:lvlText w:val="%1.%2.%3.%4.%5."/>
      <w:lvlJc w:val="left"/>
      <w:pPr>
        <w:ind w:left="3180" w:hanging="1080"/>
      </w:pPr>
    </w:lvl>
    <w:lvl w:ilvl="5" w:tentative="0">
      <w:start w:val="1"/>
      <w:numFmt w:val="decimal"/>
      <w:lvlText w:val="%1.%2.%3.%4.%5.%6."/>
      <w:lvlJc w:val="left"/>
      <w:pPr>
        <w:ind w:left="3615" w:hanging="1080"/>
      </w:pPr>
    </w:lvl>
    <w:lvl w:ilvl="6" w:tentative="0">
      <w:start w:val="1"/>
      <w:numFmt w:val="decimal"/>
      <w:lvlText w:val="%1.%2.%3.%4.%5.%6.%7."/>
      <w:lvlJc w:val="left"/>
      <w:pPr>
        <w:ind w:left="4410" w:hanging="1440"/>
      </w:pPr>
    </w:lvl>
    <w:lvl w:ilvl="7" w:tentative="0">
      <w:start w:val="1"/>
      <w:numFmt w:val="decimal"/>
      <w:lvlText w:val="%1.%2.%3.%4.%5.%6.%7.%8."/>
      <w:lvlJc w:val="left"/>
      <w:pPr>
        <w:ind w:left="4845" w:hanging="1440"/>
      </w:pPr>
    </w:lvl>
    <w:lvl w:ilvl="8" w:tentative="0">
      <w:start w:val="1"/>
      <w:numFmt w:val="decimal"/>
      <w:lvlText w:val="%1.%2.%3.%4.%5.%6.%7.%8.%9."/>
      <w:lvlJc w:val="left"/>
      <w:pPr>
        <w:ind w:left="56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B9"/>
    <w:rsid w:val="008A2EB9"/>
    <w:rsid w:val="00CA3B0B"/>
    <w:rsid w:val="00D321B1"/>
    <w:rsid w:val="00EB0E9A"/>
    <w:rsid w:val="64F2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6"/>
    <w:qFormat/>
    <w:uiPriority w:val="9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  <w:outlineLvl w:val="3"/>
    </w:pPr>
    <w:rPr>
      <w:b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12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21"/>
    <w:semiHidden/>
    <w:unhideWhenUsed/>
    <w:uiPriority w:val="99"/>
    <w:rPr>
      <w:rFonts w:ascii="Tahoma" w:hAnsi="Tahoma" w:cs="Tahoma"/>
      <w:sz w:val="16"/>
      <w:szCs w:val="16"/>
    </w:rPr>
  </w:style>
  <w:style w:type="paragraph" w:styleId="9">
    <w:name w:val="header"/>
    <w:basedOn w:val="1"/>
    <w:link w:val="20"/>
    <w:uiPriority w:val="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10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1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13">
    <w:name w:val="Hyperlink"/>
    <w:basedOn w:val="12"/>
    <w:semiHidden/>
    <w:unhideWhenUsed/>
    <w:uiPriority w:val="99"/>
    <w:rPr>
      <w:color w:val="0000FF"/>
      <w:u w:val="single"/>
    </w:rPr>
  </w:style>
  <w:style w:type="table" w:customStyle="1" w:styleId="15">
    <w:name w:val="Table Normal"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6">
    <w:name w:val="Заголовок 1 Знак"/>
    <w:basedOn w:val="12"/>
    <w:link w:val="2"/>
    <w:uiPriority w:val="99"/>
    <w:rPr>
      <w:rFonts w:ascii="Arial" w:hAnsi="Arial" w:eastAsia="Times New Roman" w:cs="Arial"/>
      <w:b/>
      <w:bCs/>
      <w:color w:val="26282F"/>
      <w:sz w:val="24"/>
      <w:szCs w:val="24"/>
      <w:lang w:eastAsia="ru-RU"/>
    </w:rPr>
  </w:style>
  <w:style w:type="paragraph" w:customStyle="1" w:styleId="17">
    <w:name w:val="ConsPlusNormal"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18">
    <w:name w:val="ConsPlusTitle"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  <w:style w:type="paragraph" w:styleId="19">
    <w:name w:val="List Paragraph"/>
    <w:basedOn w:val="1"/>
    <w:qFormat/>
    <w:uiPriority w:val="34"/>
    <w:pPr>
      <w:ind w:left="720"/>
      <w:contextualSpacing/>
    </w:pPr>
  </w:style>
  <w:style w:type="character" w:customStyle="1" w:styleId="20">
    <w:name w:val="Верхний колонтитул Знак"/>
    <w:basedOn w:val="12"/>
    <w:link w:val="9"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21">
    <w:name w:val="Текст выноски Знак"/>
    <w:basedOn w:val="12"/>
    <w:link w:val="8"/>
    <w:semiHidden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209</Words>
  <Characters>1196</Characters>
  <Lines>9</Lines>
  <Paragraphs>2</Paragraphs>
  <TotalTime>19</TotalTime>
  <ScaleCrop>false</ScaleCrop>
  <LinksUpToDate>false</LinksUpToDate>
  <CharactersWithSpaces>1403</CharactersWithSpaces>
  <Application>WPS Office_11.2.0.8684_F1E327BC-269C-435d-A152-05C5408002CA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2019-07-21T23:35:00Z</dcterms:created>
  <dc:creator>Лариса</dc:creator>
  <cp:lastModifiedBy>АМО Люры</cp:lastModifiedBy>
  <dcterms:modified xsi:type="dcterms:W3CDTF">2019-08-02T02:36:07Z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1049-11.2.0.8684</vt:lpwstr>
  </property>
</Properties>
</file>