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FB" w:rsidRDefault="0059550B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14.01.2020г.</w:t>
      </w:r>
      <w:r w:rsidR="00DD49B5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>2/4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F25FB">
        <w:rPr>
          <w:rFonts w:ascii="Arial" w:hAnsi="Arial" w:cs="Arial"/>
          <w:b/>
          <w:sz w:val="32"/>
          <w:szCs w:val="32"/>
        </w:rPr>
        <w:t>ЛЮРЫ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371B9F" w:rsidRDefault="0059550B" w:rsidP="00E225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371B9F" w:rsidRDefault="00371B9F" w:rsidP="0045450C">
      <w:pPr>
        <w:shd w:val="clear" w:color="auto" w:fill="FFFFFF"/>
        <w:spacing w:after="0" w:line="278" w:lineRule="exact"/>
        <w:ind w:left="-142" w:hanging="33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C2C1C" w:rsidRPr="004C2C1C" w:rsidRDefault="00C776D2" w:rsidP="00E225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</w:pPr>
      <w:proofErr w:type="gramStart"/>
      <w:r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ОБ УТВЕРЖДЕНИИ ПОРЯДКА ПРЕДОСТАВЛЕНИЯ ИНЫХ МЕЖБЮДЖЕТНЫХ ТРАНСФЕРТОВ 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НА ОСУЩЕСТВЛЕНИЕ ЧАСТИ ПОЛ</w:t>
      </w:r>
      <w:r w:rsidR="004C2C1C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НОМОЧИЙ ПО РЕШЕНИЮ ВОПРОСОВ МЕСТ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НОГО ЗНАЧЕНИЯ В СООТВЕТСТВИИ С ЗАКЛЮЧЕННЫМИ СОГЛАШЕНИЯМИ</w:t>
      </w:r>
      <w:proofErr w:type="gramEnd"/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ИЗ БЮДЖЕТА МО «</w:t>
      </w:r>
      <w:r w:rsidR="00EF25FB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ЛЮРЫ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»</w:t>
      </w:r>
      <w:r w:rsid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 </w:t>
      </w:r>
      <w:r w:rsidR="00E22593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В </w:t>
      </w:r>
      <w:r w:rsid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БЮДЖЕТ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CC740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МО «БАЯНДАЕВСКИЙ</w:t>
      </w:r>
      <w:r w:rsidR="00E22593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РАЙОН»</w:t>
      </w:r>
    </w:p>
    <w:p w:rsidR="004C2C1C" w:rsidRPr="004C2C1C" w:rsidRDefault="004C2C1C" w:rsidP="004C2C1C">
      <w:pPr>
        <w:shd w:val="clear" w:color="auto" w:fill="FFFFFF"/>
        <w:spacing w:after="0" w:line="278" w:lineRule="exact"/>
        <w:ind w:left="-142" w:hanging="335"/>
        <w:jc w:val="both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</w:pPr>
    </w:p>
    <w:p w:rsidR="004C2C1C" w:rsidRPr="004C2C1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В соответствии со </w:t>
      </w:r>
      <w:hyperlink r:id="rId7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8"/>
      <w:r w:rsidR="002E5583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9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hyperlink r:id="rId10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Бюджетного кодекса Российской Федерации,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МО «</w:t>
      </w:r>
      <w:proofErr w:type="spellStart"/>
      <w:r w:rsidR="00EF25F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Люры</w:t>
      </w:r>
      <w:proofErr w:type="spellEnd"/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установления случаев и порядка предоставления иных межбюджетных трансфертов из бюджета 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F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C2C1C" w:rsidRPr="004C2C1C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 xml:space="preserve"> 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 МО «</w:t>
      </w:r>
      <w:proofErr w:type="spellStart"/>
      <w:r w:rsidR="00EF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4C2C1C" w:rsidRPr="004C2C1C" w:rsidRDefault="004C2C1C" w:rsidP="004C2C1C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C1C" w:rsidRDefault="0059550B" w:rsidP="00CC740C">
      <w:pPr>
        <w:shd w:val="clear" w:color="auto" w:fill="FFFFFF"/>
        <w:spacing w:after="0" w:line="278" w:lineRule="exact"/>
        <w:ind w:left="-142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Распоряжается</w:t>
      </w:r>
      <w:r w:rsidR="0045450C" w:rsidRPr="004C2C1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:</w:t>
      </w:r>
    </w:p>
    <w:p w:rsidR="004C2C1C" w:rsidRDefault="004C2C1C" w:rsidP="004C2C1C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C1C" w:rsidRDefault="0045450C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Порядок предоставления иных межбюджетных трансфертов из бюджета </w:t>
      </w:r>
      <w:r w:rsid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F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2C1C" w:rsidRPr="004C2C1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</w:pPr>
      <w:r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2. 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proofErr w:type="gramStart"/>
      <w:r w:rsidR="00CC740C" w:rsidRPr="004B50A1">
        <w:rPr>
          <w:rFonts w:ascii="Arial" w:hAnsi="Arial" w:cs="Arial"/>
          <w:sz w:val="24"/>
          <w:szCs w:val="24"/>
        </w:rPr>
        <w:t>Разместить</w:t>
      </w:r>
      <w:proofErr w:type="gramEnd"/>
      <w:r w:rsidR="00CC740C" w:rsidRPr="004B50A1">
        <w:rPr>
          <w:rFonts w:ascii="Arial" w:hAnsi="Arial" w:cs="Arial"/>
          <w:sz w:val="24"/>
          <w:szCs w:val="24"/>
        </w:rPr>
        <w:t xml:space="preserve"> настоящее </w:t>
      </w:r>
      <w:r w:rsidR="00CA0A8A">
        <w:rPr>
          <w:rFonts w:ascii="Arial" w:hAnsi="Arial" w:cs="Arial"/>
          <w:sz w:val="24"/>
          <w:szCs w:val="24"/>
        </w:rPr>
        <w:t>распоряжение</w:t>
      </w:r>
      <w:r w:rsidR="00CC740C" w:rsidRPr="004B50A1">
        <w:rPr>
          <w:rFonts w:ascii="Arial" w:hAnsi="Arial" w:cs="Arial"/>
          <w:sz w:val="24"/>
          <w:szCs w:val="24"/>
        </w:rPr>
        <w:t xml:space="preserve"> на официальном сайте МО «</w:t>
      </w:r>
      <w:proofErr w:type="spellStart"/>
      <w:r w:rsidR="00EF25FB">
        <w:rPr>
          <w:rFonts w:ascii="Arial" w:hAnsi="Arial" w:cs="Arial"/>
          <w:sz w:val="24"/>
          <w:szCs w:val="24"/>
        </w:rPr>
        <w:t>Люры</w:t>
      </w:r>
      <w:proofErr w:type="spellEnd"/>
      <w:r w:rsidR="00CC740C" w:rsidRPr="004B50A1">
        <w:rPr>
          <w:rFonts w:ascii="Arial" w:hAnsi="Arial" w:cs="Arial"/>
          <w:sz w:val="24"/>
          <w:szCs w:val="24"/>
        </w:rPr>
        <w:t>» в информационно-телекоммуникационной сети "Интернет"</w:t>
      </w:r>
      <w:r w:rsidR="00CC740C">
        <w:rPr>
          <w:rFonts w:ascii="Arial" w:hAnsi="Arial" w:cs="Arial"/>
          <w:sz w:val="24"/>
          <w:szCs w:val="24"/>
        </w:rPr>
        <w:t>.</w:t>
      </w:r>
    </w:p>
    <w:p w:rsidR="0045450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3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. Настоящее решение вступает в силу с момента опубликования</w:t>
      </w:r>
      <w:r w:rsid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.</w:t>
      </w:r>
    </w:p>
    <w:p w:rsidR="004C2C1C" w:rsidRDefault="004C2C1C" w:rsidP="004C2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4C2C1C" w:rsidRPr="004C2C1C" w:rsidRDefault="004C2C1C" w:rsidP="004C2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4C2C1C" w:rsidRPr="004B50A1" w:rsidRDefault="004C2C1C" w:rsidP="004C2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>Глава МО «</w:t>
      </w:r>
      <w:proofErr w:type="spellStart"/>
      <w:r w:rsidR="00EF25FB">
        <w:rPr>
          <w:rFonts w:ascii="Arial" w:hAnsi="Arial" w:cs="Arial"/>
          <w:sz w:val="24"/>
          <w:szCs w:val="24"/>
        </w:rPr>
        <w:t>Люры</w:t>
      </w:r>
      <w:proofErr w:type="spellEnd"/>
      <w:r w:rsidRPr="004B50A1">
        <w:rPr>
          <w:rFonts w:ascii="Arial" w:hAnsi="Arial" w:cs="Arial"/>
          <w:sz w:val="24"/>
          <w:szCs w:val="24"/>
        </w:rPr>
        <w:t xml:space="preserve">»  </w:t>
      </w:r>
    </w:p>
    <w:p w:rsidR="004C2C1C" w:rsidRDefault="0059550B" w:rsidP="004C2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А.В.Буентаева</w:t>
      </w:r>
      <w:proofErr w:type="spellEnd"/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59550B" w:rsidRDefault="0059550B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59550B" w:rsidRDefault="0059550B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5450C" w:rsidRPr="004C2C1C" w:rsidRDefault="0045450C" w:rsidP="004C2C1C">
      <w:pPr>
        <w:spacing w:after="0" w:line="240" w:lineRule="auto"/>
        <w:jc w:val="right"/>
        <w:rPr>
          <w:rFonts w:ascii="Courier New" w:hAnsi="Courier New" w:cs="Courier New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45450C" w:rsidRPr="004C2C1C" w:rsidRDefault="0045450C" w:rsidP="004C2C1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="0059550B">
        <w:rPr>
          <w:rFonts w:ascii="Courier New" w:eastAsia="Times New Roman" w:hAnsi="Courier New" w:cs="Courier New"/>
          <w:color w:val="000000"/>
          <w:lang w:eastAsia="ru-RU"/>
        </w:rPr>
        <w:t>распоряжению</w:t>
      </w:r>
      <w:r w:rsidR="004C2C1C" w:rsidRPr="004C2C1C">
        <w:rPr>
          <w:rFonts w:ascii="Courier New" w:eastAsia="Times New Roman" w:hAnsi="Courier New" w:cs="Courier New"/>
          <w:color w:val="000000"/>
          <w:lang w:eastAsia="ru-RU"/>
        </w:rPr>
        <w:t xml:space="preserve"> МО «</w:t>
      </w:r>
      <w:proofErr w:type="spellStart"/>
      <w:r w:rsidR="00EF25FB">
        <w:rPr>
          <w:rFonts w:ascii="Courier New" w:eastAsia="Times New Roman" w:hAnsi="Courier New" w:cs="Courier New"/>
          <w:color w:val="000000"/>
          <w:lang w:eastAsia="ru-RU"/>
        </w:rPr>
        <w:t>Люры</w:t>
      </w:r>
      <w:proofErr w:type="spellEnd"/>
      <w:r w:rsidR="004C2C1C" w:rsidRPr="004C2C1C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4C2C1C" w:rsidRPr="00E22593" w:rsidRDefault="0045450C" w:rsidP="00E225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</w:t>
      </w:r>
      <w:r w:rsidR="004C2C1C">
        <w:rPr>
          <w:rFonts w:ascii="Courier New" w:eastAsia="Times New Roman" w:hAnsi="Courier New" w:cs="Courier New"/>
          <w:color w:val="000000"/>
          <w:lang w:eastAsia="ru-RU"/>
        </w:rPr>
        <w:t> от</w:t>
      </w:r>
      <w:r w:rsidR="0059550B">
        <w:rPr>
          <w:rFonts w:ascii="Courier New" w:eastAsia="Times New Roman" w:hAnsi="Courier New" w:cs="Courier New"/>
          <w:color w:val="000000"/>
          <w:lang w:eastAsia="ru-RU"/>
        </w:rPr>
        <w:t>14.01.2020г.</w:t>
      </w:r>
      <w:r w:rsidR="004C2C1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4C2C1C">
        <w:rPr>
          <w:rFonts w:ascii="Courier New" w:eastAsia="Times New Roman" w:hAnsi="Courier New" w:cs="Courier New"/>
          <w:color w:val="000000"/>
          <w:lang w:eastAsia="ru-RU"/>
        </w:rPr>
        <w:t>№</w:t>
      </w:r>
      <w:r w:rsidR="0059550B">
        <w:rPr>
          <w:rFonts w:ascii="Courier New" w:eastAsia="Times New Roman" w:hAnsi="Courier New" w:cs="Courier New"/>
          <w:color w:val="000000"/>
          <w:lang w:eastAsia="ru-RU"/>
        </w:rPr>
        <w:t>2/4</w:t>
      </w:r>
    </w:p>
    <w:p w:rsidR="00CC740C" w:rsidRDefault="00CC740C" w:rsidP="004C2C1C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5583" w:rsidRPr="00E22593" w:rsidRDefault="002E5583" w:rsidP="004C2C1C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предоставления иных</w:t>
      </w:r>
    </w:p>
    <w:p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45450C" w:rsidRPr="00CC740C" w:rsidRDefault="002E5583" w:rsidP="00CC7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 бюджета </w:t>
      </w:r>
      <w:r w:rsidR="00E2259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 «</w:t>
      </w:r>
      <w:proofErr w:type="spellStart"/>
      <w:r w:rsidR="00EF25F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Люры</w:t>
      </w:r>
      <w:proofErr w:type="spellEnd"/>
      <w:r w:rsidR="00E2259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бюджет</w:t>
      </w:r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C74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 «</w:t>
      </w:r>
      <w:proofErr w:type="spellStart"/>
      <w:r w:rsidR="00CC74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район»</w:t>
      </w:r>
      <w:r w:rsidR="004545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715F53" w:rsidRPr="00E22593" w:rsidRDefault="00CC740C" w:rsidP="00CC740C">
      <w:pPr>
        <w:pStyle w:val="a3"/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r w:rsidR="00715F5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15F53" w:rsidRPr="00E22593" w:rsidRDefault="00715F53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</w:t>
      </w:r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соответствии со </w:t>
      </w:r>
      <w:hyperlink r:id="rId11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12"/>
      <w:r w:rsidR="002E558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13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hyperlink r:id="rId14"/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E2259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F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установления случаев и поря</w:t>
      </w:r>
      <w:bookmarkStart w:id="0" w:name="_GoBack"/>
      <w:bookmarkEnd w:id="0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дка предоставления иных межбюджетных трансфертов из бюджета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F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proofErr w:type="gramEnd"/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Иные межбюджетные трансферты предусматриваются в составе бюджета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F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передачи органам местного самоуправления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осуществления части полномочий по вопросам местного значения.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и условия предоставления иных межбюджетных трансфертов</w:t>
      </w:r>
    </w:p>
    <w:p w:rsidR="00CC740C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Основаниями предоставления иных межбюджетных трансфертов из бюджета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F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2.1.1. принятие соответствующего решения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 МО «</w:t>
      </w:r>
      <w:proofErr w:type="spellStart"/>
      <w:r w:rsidR="00EF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передаче и принятии части полномочий;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2.1.2. заключение соглашения между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F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передаче и принятии части полномочий по вопросам местного значения.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Объем средств и целевое назначение иных межбюджетных трансфертов утверждаются решением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F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Иные межбюджетные трансферты, передаваемые бюджету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учитываются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бюджетом 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составе доходов согласно бюджетной классификации, а также направляются и расходуются по целевому назначению.</w:t>
      </w:r>
    </w:p>
    <w:p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3F2A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="00A63F2A"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="00A63F2A"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использованием иных межбюджетных трансфертов</w:t>
      </w:r>
    </w:p>
    <w:p w:rsidR="00E22593" w:rsidRDefault="00E22593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690" w:rsidRPr="00E22593" w:rsidRDefault="00A63F2A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иных межбюджетных трансфертов, предоставленных бюджету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осуществляется путем предоставления администрацией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F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отчетов об использовании финансовых средств. </w:t>
      </w:r>
      <w:r w:rsidR="00AE5690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предоставляется не позднее 20-го числа месяца, следующего за </w:t>
      </w:r>
      <w:proofErr w:type="gramStart"/>
      <w:r w:rsidR="00AE5690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отчетным</w:t>
      </w:r>
      <w:proofErr w:type="gramEnd"/>
      <w:r w:rsidR="00AE5690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 по форме, согласно приложению к настоящему порядку.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 в сроки, установленные соглашением. 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нецелевое использование иных межбюджетных трансфертов администрация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несет ответственность в соответствии с законодательством Российской Федерации. 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использованные администрацией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иные межбюджетные трансферты из бюджета сельского поселения подлежат возврату в бюджет сельского поселения в сроки, установленные соглашением. </w:t>
      </w:r>
    </w:p>
    <w:p w:rsidR="00E22593" w:rsidRDefault="00E22593" w:rsidP="00E2259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690" w:rsidRPr="00E22593" w:rsidRDefault="0045450C" w:rsidP="00E2259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</w:t>
      </w:r>
    </w:p>
    <w:p w:rsidR="00AE5690" w:rsidRPr="00E22593" w:rsidRDefault="00AE5690" w:rsidP="00AE5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ОТЧЕТ</w:t>
      </w:r>
    </w:p>
    <w:p w:rsidR="00AE5690" w:rsidRPr="00E22593" w:rsidRDefault="00AE5690" w:rsidP="00AE5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расходовании межбюджетных трансфертов, передаваемых из бюджета </w:t>
      </w:r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 «</w:t>
      </w:r>
      <w:proofErr w:type="spellStart"/>
      <w:r w:rsidR="00EF25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Люры</w:t>
      </w:r>
      <w:proofErr w:type="spellEnd"/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на осуществление части полномочий по решению вопросов местного </w:t>
      </w:r>
      <w:proofErr w:type="spellStart"/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значенияв</w:t>
      </w:r>
      <w:proofErr w:type="spellEnd"/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соответствии с заключенными соглашениями </w:t>
      </w:r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бюджету МО «</w:t>
      </w:r>
      <w:proofErr w:type="spellStart"/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Баяндаевский</w:t>
      </w:r>
      <w:proofErr w:type="spellEnd"/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район»</w:t>
      </w:r>
    </w:p>
    <w:p w:rsidR="0045450C" w:rsidRPr="00E22593" w:rsidRDefault="00AE5690" w:rsidP="00AE5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_____________________________20____г.</w:t>
      </w:r>
    </w:p>
    <w:p w:rsidR="00535673" w:rsidRPr="00E22593" w:rsidRDefault="00535673" w:rsidP="00AE5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218"/>
        <w:gridCol w:w="1533"/>
        <w:gridCol w:w="1139"/>
        <w:gridCol w:w="1529"/>
        <w:gridCol w:w="1814"/>
        <w:gridCol w:w="1695"/>
      </w:tblGrid>
      <w:tr w:rsidR="00535673" w:rsidRPr="00E22593" w:rsidTr="00535673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73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  <w:p w:rsidR="00AE5690" w:rsidRPr="00E22593" w:rsidRDefault="00CA0A8A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tooltip="Бюджетная классификация" w:history="1">
              <w:r w:rsidR="00AE5690" w:rsidRPr="00E22593">
                <w:rPr>
                  <w:rFonts w:ascii="Arial" w:eastAsia="Times New Roman" w:hAnsi="Arial" w:cs="Arial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бюджетной классификации</w:t>
              </w:r>
            </w:hyperlink>
          </w:p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Причины неиспользования средств</w:t>
            </w:r>
          </w:p>
        </w:tc>
      </w:tr>
      <w:tr w:rsidR="00535673" w:rsidRPr="00E22593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</w:tr>
      <w:tr w:rsidR="00535673" w:rsidRPr="00E22593" w:rsidTr="00535673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35673" w:rsidRPr="00E22593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5673" w:rsidRPr="00E22593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5673" w:rsidRPr="00E22593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E5690" w:rsidRPr="00E22593" w:rsidRDefault="00AE5690" w:rsidP="00535673">
      <w:pPr>
        <w:shd w:val="clear" w:color="auto" w:fill="FFFFFF"/>
        <w:spacing w:before="375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___________________________ _____________________________</w:t>
      </w:r>
    </w:p>
    <w:p w:rsidR="00AE5690" w:rsidRPr="00E22593" w:rsidRDefault="00AE5690" w:rsidP="005356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(Расшифровка подписи)</w:t>
      </w:r>
    </w:p>
    <w:p w:rsidR="00AE5690" w:rsidRPr="00E22593" w:rsidRDefault="00AE5690" w:rsidP="00AE56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 </w:t>
      </w:r>
      <w:hyperlink r:id="rId16" w:history="1">
        <w:r w:rsidRPr="00E22593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бухгалтер</w:t>
        </w:r>
      </w:hyperlink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___________________________ _____________________________</w:t>
      </w:r>
    </w:p>
    <w:p w:rsidR="00AE5690" w:rsidRPr="00E22593" w:rsidRDefault="00AE5690" w:rsidP="005356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(Расшифровка подписи)</w:t>
      </w:r>
    </w:p>
    <w:p w:rsidR="00AE5690" w:rsidRPr="00E22593" w:rsidRDefault="00AE5690" w:rsidP="00AE56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Исполнитель: ФИО, </w:t>
      </w:r>
      <w:hyperlink r:id="rId17" w:history="1">
        <w:r w:rsidRPr="00E2259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телефон</w:t>
        </w:r>
      </w:hyperlink>
    </w:p>
    <w:p w:rsidR="00AE5690" w:rsidRPr="00E22593" w:rsidRDefault="00AE5690" w:rsidP="005356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«___»__________________20____г.</w:t>
      </w:r>
    </w:p>
    <w:p w:rsidR="0045450C" w:rsidRPr="00E22593" w:rsidRDefault="00AE5690" w:rsidP="00535673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П.</w:t>
      </w:r>
    </w:p>
    <w:sectPr w:rsidR="0045450C" w:rsidRPr="00E22593" w:rsidSect="004C2C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A3E"/>
    <w:rsid w:val="00126241"/>
    <w:rsid w:val="00261D41"/>
    <w:rsid w:val="0026596A"/>
    <w:rsid w:val="00266211"/>
    <w:rsid w:val="002E5583"/>
    <w:rsid w:val="00371B9F"/>
    <w:rsid w:val="0045450C"/>
    <w:rsid w:val="0049583B"/>
    <w:rsid w:val="004C2C1C"/>
    <w:rsid w:val="00535673"/>
    <w:rsid w:val="0059550B"/>
    <w:rsid w:val="00633D47"/>
    <w:rsid w:val="006D7B90"/>
    <w:rsid w:val="0071509D"/>
    <w:rsid w:val="007150D8"/>
    <w:rsid w:val="00715F53"/>
    <w:rsid w:val="00770ECD"/>
    <w:rsid w:val="00A10645"/>
    <w:rsid w:val="00A63F2A"/>
    <w:rsid w:val="00AC6EE8"/>
    <w:rsid w:val="00AE5690"/>
    <w:rsid w:val="00C76AD2"/>
    <w:rsid w:val="00C776D2"/>
    <w:rsid w:val="00CA0A8A"/>
    <w:rsid w:val="00CC740C"/>
    <w:rsid w:val="00D224B9"/>
    <w:rsid w:val="00DD49B5"/>
    <w:rsid w:val="00E22593"/>
    <w:rsid w:val="00EF25FB"/>
    <w:rsid w:val="00E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17" Type="http://schemas.openxmlformats.org/officeDocument/2006/relationships/hyperlink" Target="http://pandia.ru/text/categ/wiki/001/242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166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byudzhetnaya_klassifikatciya/" TargetMode="External"/><Relationship Id="rId10" Type="http://schemas.openxmlformats.org/officeDocument/2006/relationships/hyperlink" Target="http://www.bestpravo.ru/federalnoje/ea-pravila/j3a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CF2C4-3DA9-4D34-A505-E2CF9C15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Люда</cp:lastModifiedBy>
  <cp:revision>17</cp:revision>
  <cp:lastPrinted>2020-11-23T02:28:00Z</cp:lastPrinted>
  <dcterms:created xsi:type="dcterms:W3CDTF">2017-02-13T10:54:00Z</dcterms:created>
  <dcterms:modified xsi:type="dcterms:W3CDTF">2020-11-23T02:29:00Z</dcterms:modified>
</cp:coreProperties>
</file>